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38D" w:rsidRPr="00EB210D" w:rsidRDefault="00F5338D" w:rsidP="00BE1C1F">
      <w:pPr>
        <w:spacing w:after="0" w:line="360" w:lineRule="auto"/>
        <w:jc w:val="center"/>
        <w:rPr>
          <w:b/>
          <w:sz w:val="46"/>
          <w:szCs w:val="24"/>
        </w:rPr>
      </w:pPr>
    </w:p>
    <w:p w:rsidR="00F5338D" w:rsidRPr="00EB210D" w:rsidRDefault="00F5338D" w:rsidP="00BE1C1F">
      <w:pPr>
        <w:spacing w:after="0" w:line="360" w:lineRule="auto"/>
        <w:jc w:val="center"/>
        <w:rPr>
          <w:b/>
          <w:sz w:val="46"/>
          <w:szCs w:val="24"/>
        </w:rPr>
      </w:pPr>
    </w:p>
    <w:p w:rsidR="00F5338D" w:rsidRPr="00EB210D" w:rsidRDefault="00F5338D" w:rsidP="00BE1C1F">
      <w:pPr>
        <w:spacing w:after="0" w:line="360" w:lineRule="auto"/>
        <w:jc w:val="center"/>
        <w:rPr>
          <w:b/>
          <w:sz w:val="46"/>
          <w:szCs w:val="24"/>
        </w:rPr>
      </w:pPr>
    </w:p>
    <w:p w:rsidR="00F5338D" w:rsidRPr="00F41A2F" w:rsidRDefault="00BE1C1F" w:rsidP="00F41A2F">
      <w:pPr>
        <w:spacing w:after="0" w:line="240" w:lineRule="auto"/>
        <w:jc w:val="center"/>
        <w:rPr>
          <w:b/>
          <w:sz w:val="56"/>
          <w:szCs w:val="24"/>
        </w:rPr>
      </w:pPr>
      <w:r w:rsidRPr="00F41A2F">
        <w:rPr>
          <w:b/>
          <w:sz w:val="56"/>
          <w:szCs w:val="24"/>
        </w:rPr>
        <w:t>DIRECTIVE 201</w:t>
      </w:r>
      <w:r w:rsidR="0022260D">
        <w:rPr>
          <w:b/>
          <w:sz w:val="56"/>
          <w:szCs w:val="24"/>
        </w:rPr>
        <w:t>4</w:t>
      </w:r>
      <w:r w:rsidRPr="00F41A2F">
        <w:rPr>
          <w:b/>
          <w:sz w:val="56"/>
          <w:szCs w:val="24"/>
        </w:rPr>
        <w:t>/</w:t>
      </w:r>
      <w:r w:rsidR="009D1135">
        <w:rPr>
          <w:b/>
          <w:sz w:val="56"/>
          <w:szCs w:val="24"/>
        </w:rPr>
        <w:t>4</w:t>
      </w:r>
      <w:r w:rsidRPr="00F41A2F">
        <w:rPr>
          <w:b/>
          <w:sz w:val="56"/>
          <w:szCs w:val="24"/>
        </w:rPr>
        <w:t xml:space="preserve">/EAC </w:t>
      </w:r>
    </w:p>
    <w:p w:rsidR="00BE1C1F" w:rsidRPr="00F41A2F" w:rsidRDefault="00BE1C1F" w:rsidP="00F41A2F">
      <w:pPr>
        <w:spacing w:after="0" w:line="240" w:lineRule="auto"/>
        <w:jc w:val="center"/>
        <w:rPr>
          <w:b/>
          <w:sz w:val="56"/>
          <w:szCs w:val="24"/>
        </w:rPr>
      </w:pPr>
      <w:r w:rsidRPr="00F41A2F">
        <w:rPr>
          <w:b/>
          <w:sz w:val="56"/>
          <w:szCs w:val="24"/>
        </w:rPr>
        <w:t xml:space="preserve">OF THE COUNCIL OF MINISTERS </w:t>
      </w:r>
    </w:p>
    <w:p w:rsidR="00F5338D" w:rsidRPr="00EB210D" w:rsidRDefault="00BE1C1F" w:rsidP="00F5338D">
      <w:pPr>
        <w:spacing w:after="0" w:line="360" w:lineRule="auto"/>
        <w:jc w:val="center"/>
        <w:rPr>
          <w:b/>
          <w:sz w:val="64"/>
          <w:szCs w:val="24"/>
        </w:rPr>
      </w:pPr>
      <w:r w:rsidRPr="00EB210D">
        <w:rPr>
          <w:b/>
          <w:sz w:val="64"/>
          <w:szCs w:val="24"/>
        </w:rPr>
        <w:t xml:space="preserve">Of </w:t>
      </w:r>
    </w:p>
    <w:p w:rsidR="00BE1C1F" w:rsidRPr="00EB210D" w:rsidRDefault="00BE1C1F" w:rsidP="00BE1C1F">
      <w:pPr>
        <w:spacing w:after="0"/>
        <w:jc w:val="center"/>
        <w:rPr>
          <w:b/>
          <w:sz w:val="46"/>
          <w:szCs w:val="24"/>
        </w:rPr>
      </w:pPr>
      <w:r w:rsidRPr="00EB210D">
        <w:rPr>
          <w:b/>
          <w:sz w:val="46"/>
          <w:szCs w:val="24"/>
        </w:rPr>
        <w:t>(</w:t>
      </w:r>
      <w:r w:rsidRPr="00EB210D">
        <w:rPr>
          <w:b/>
          <w:i/>
          <w:sz w:val="30"/>
          <w:szCs w:val="24"/>
        </w:rPr>
        <w:t>Date of Approval by Council of Ministers</w:t>
      </w:r>
      <w:r w:rsidRPr="00EB210D">
        <w:rPr>
          <w:b/>
          <w:sz w:val="46"/>
          <w:szCs w:val="24"/>
        </w:rPr>
        <w:t>)</w:t>
      </w:r>
    </w:p>
    <w:p w:rsidR="00F5338D" w:rsidRPr="00EB210D" w:rsidRDefault="00F5338D" w:rsidP="00BE1C1F">
      <w:pPr>
        <w:spacing w:after="0"/>
        <w:jc w:val="center"/>
        <w:rPr>
          <w:b/>
          <w:sz w:val="46"/>
          <w:szCs w:val="24"/>
        </w:rPr>
      </w:pPr>
    </w:p>
    <w:p w:rsidR="00913791" w:rsidRDefault="00913791" w:rsidP="001F70CB">
      <w:pPr>
        <w:shd w:val="clear" w:color="auto" w:fill="BFBFBF"/>
        <w:spacing w:after="0"/>
        <w:jc w:val="center"/>
        <w:rPr>
          <w:b/>
          <w:sz w:val="50"/>
          <w:szCs w:val="24"/>
        </w:rPr>
      </w:pPr>
    </w:p>
    <w:p w:rsidR="00913791" w:rsidRPr="00B5702E" w:rsidRDefault="00913791" w:rsidP="001F70CB">
      <w:pPr>
        <w:shd w:val="clear" w:color="auto" w:fill="BFBFBF"/>
        <w:spacing w:after="0"/>
        <w:jc w:val="center"/>
        <w:rPr>
          <w:b/>
          <w:sz w:val="56"/>
          <w:szCs w:val="24"/>
        </w:rPr>
      </w:pPr>
      <w:r w:rsidRPr="00B5702E">
        <w:rPr>
          <w:b/>
          <w:sz w:val="56"/>
          <w:szCs w:val="24"/>
        </w:rPr>
        <w:t xml:space="preserve">DIRECTIVE </w:t>
      </w:r>
      <w:r w:rsidR="00A37749" w:rsidRPr="00B5702E">
        <w:rPr>
          <w:b/>
          <w:sz w:val="56"/>
          <w:szCs w:val="24"/>
        </w:rPr>
        <w:t xml:space="preserve">OF THE EAC </w:t>
      </w:r>
      <w:r w:rsidRPr="00B5702E">
        <w:rPr>
          <w:b/>
          <w:sz w:val="56"/>
          <w:szCs w:val="24"/>
        </w:rPr>
        <w:t xml:space="preserve">ON </w:t>
      </w:r>
      <w:r w:rsidR="00C075F7" w:rsidRPr="00B5702E">
        <w:rPr>
          <w:b/>
          <w:sz w:val="56"/>
          <w:szCs w:val="24"/>
        </w:rPr>
        <w:t>REAL ESTATE INVESTMENT TRUSTS</w:t>
      </w:r>
      <w:r w:rsidR="009D1135" w:rsidRPr="00B5702E">
        <w:rPr>
          <w:b/>
          <w:sz w:val="56"/>
          <w:szCs w:val="24"/>
        </w:rPr>
        <w:t xml:space="preserve"> (</w:t>
      </w:r>
      <w:r w:rsidR="00C075F7" w:rsidRPr="00B5702E">
        <w:rPr>
          <w:b/>
          <w:sz w:val="56"/>
          <w:szCs w:val="24"/>
        </w:rPr>
        <w:t>REITS</w:t>
      </w:r>
      <w:r w:rsidR="009D1135" w:rsidRPr="00B5702E">
        <w:rPr>
          <w:b/>
          <w:sz w:val="56"/>
          <w:szCs w:val="24"/>
        </w:rPr>
        <w:t>)</w:t>
      </w:r>
    </w:p>
    <w:p w:rsidR="00BE1C1F" w:rsidRPr="00EB210D" w:rsidRDefault="00913791" w:rsidP="001F70CB">
      <w:pPr>
        <w:shd w:val="clear" w:color="auto" w:fill="BFBFBF"/>
        <w:spacing w:after="0"/>
        <w:jc w:val="center"/>
        <w:rPr>
          <w:b/>
          <w:sz w:val="50"/>
          <w:szCs w:val="24"/>
        </w:rPr>
      </w:pPr>
      <w:r w:rsidRPr="00EB210D">
        <w:rPr>
          <w:b/>
          <w:sz w:val="50"/>
          <w:szCs w:val="24"/>
        </w:rPr>
        <w:t xml:space="preserve"> </w:t>
      </w:r>
    </w:p>
    <w:p w:rsidR="00F5338D" w:rsidRPr="00EB210D" w:rsidRDefault="00F5338D" w:rsidP="00BE1C1F">
      <w:pPr>
        <w:spacing w:after="0"/>
        <w:jc w:val="center"/>
        <w:rPr>
          <w:b/>
          <w:sz w:val="46"/>
          <w:szCs w:val="24"/>
        </w:rPr>
      </w:pPr>
    </w:p>
    <w:p w:rsidR="00F5338D" w:rsidRPr="00EB210D" w:rsidRDefault="00F5338D" w:rsidP="00BE1C1F">
      <w:pPr>
        <w:spacing w:after="0"/>
        <w:jc w:val="center"/>
        <w:rPr>
          <w:b/>
          <w:sz w:val="46"/>
          <w:szCs w:val="24"/>
        </w:rPr>
      </w:pPr>
    </w:p>
    <w:p w:rsidR="00F5338D" w:rsidRPr="00EB210D" w:rsidRDefault="00F5338D" w:rsidP="00BE1C1F">
      <w:pPr>
        <w:spacing w:after="0"/>
        <w:jc w:val="center"/>
        <w:rPr>
          <w:b/>
          <w:sz w:val="46"/>
          <w:szCs w:val="24"/>
        </w:rPr>
      </w:pPr>
    </w:p>
    <w:p w:rsidR="00F5338D" w:rsidRPr="00EB210D" w:rsidRDefault="00F5338D" w:rsidP="00BE1C1F">
      <w:pPr>
        <w:spacing w:after="0"/>
        <w:jc w:val="center"/>
        <w:rPr>
          <w:b/>
          <w:sz w:val="46"/>
          <w:szCs w:val="24"/>
        </w:rPr>
      </w:pPr>
    </w:p>
    <w:p w:rsidR="00F5338D" w:rsidRPr="00EB210D" w:rsidRDefault="00F5338D" w:rsidP="00BE1C1F">
      <w:pPr>
        <w:spacing w:after="0"/>
        <w:jc w:val="center"/>
        <w:rPr>
          <w:b/>
          <w:sz w:val="46"/>
          <w:szCs w:val="24"/>
        </w:rPr>
      </w:pPr>
    </w:p>
    <w:p w:rsidR="00F41A2F" w:rsidRDefault="00F41A2F" w:rsidP="0026009C">
      <w:pPr>
        <w:spacing w:after="0"/>
        <w:rPr>
          <w:b/>
          <w:sz w:val="36"/>
          <w:szCs w:val="24"/>
        </w:rPr>
      </w:pPr>
    </w:p>
    <w:p w:rsidR="00F41A2F" w:rsidRDefault="00F41A2F" w:rsidP="0026009C">
      <w:pPr>
        <w:spacing w:after="0"/>
        <w:rPr>
          <w:b/>
          <w:sz w:val="36"/>
          <w:szCs w:val="24"/>
        </w:rPr>
      </w:pPr>
    </w:p>
    <w:p w:rsidR="00A37749" w:rsidRPr="00615237" w:rsidRDefault="00A37749" w:rsidP="00A37749">
      <w:pPr>
        <w:spacing w:after="0"/>
        <w:jc w:val="both"/>
        <w:rPr>
          <w:b/>
          <w:sz w:val="32"/>
          <w:szCs w:val="24"/>
          <w:lang w:val="en-GB"/>
        </w:rPr>
      </w:pPr>
      <w:r w:rsidRPr="00615237">
        <w:rPr>
          <w:b/>
          <w:sz w:val="32"/>
          <w:szCs w:val="24"/>
          <w:lang w:val="en-GB"/>
        </w:rPr>
        <w:t>PREAMBLE</w:t>
      </w:r>
    </w:p>
    <w:p w:rsidR="00A37749" w:rsidRPr="00A37749" w:rsidRDefault="00A37749" w:rsidP="00A37749">
      <w:pPr>
        <w:spacing w:after="0"/>
        <w:jc w:val="both"/>
        <w:rPr>
          <w:b/>
          <w:sz w:val="36"/>
          <w:szCs w:val="24"/>
          <w:lang w:val="en-GB"/>
        </w:rPr>
      </w:pPr>
    </w:p>
    <w:p w:rsidR="00A37749" w:rsidRPr="006207DB" w:rsidRDefault="00A37749" w:rsidP="00A37749">
      <w:pPr>
        <w:spacing w:after="0"/>
        <w:jc w:val="both"/>
        <w:rPr>
          <w:b/>
          <w:sz w:val="24"/>
          <w:szCs w:val="24"/>
        </w:rPr>
      </w:pPr>
      <w:r w:rsidRPr="006207DB">
        <w:rPr>
          <w:b/>
          <w:sz w:val="24"/>
          <w:szCs w:val="24"/>
        </w:rPr>
        <w:t>The Council of Ministers of the East African Community</w:t>
      </w:r>
    </w:p>
    <w:p w:rsidR="00A37749" w:rsidRPr="00A37749" w:rsidRDefault="00A37749" w:rsidP="00A37749">
      <w:pPr>
        <w:spacing w:after="0"/>
        <w:jc w:val="both"/>
        <w:rPr>
          <w:sz w:val="24"/>
          <w:szCs w:val="24"/>
        </w:rPr>
      </w:pPr>
    </w:p>
    <w:p w:rsidR="00A37749" w:rsidRPr="00A37749" w:rsidRDefault="00A37749" w:rsidP="00A37749">
      <w:pPr>
        <w:spacing w:after="0"/>
        <w:jc w:val="both"/>
        <w:rPr>
          <w:sz w:val="24"/>
          <w:szCs w:val="24"/>
        </w:rPr>
      </w:pPr>
      <w:r w:rsidRPr="00A37749">
        <w:rPr>
          <w:sz w:val="24"/>
          <w:szCs w:val="24"/>
        </w:rPr>
        <w:t xml:space="preserve">Having regard to the Treaty for the establishment of the East African Community and in particular Articles </w:t>
      </w:r>
      <w:r w:rsidRPr="006207DB">
        <w:rPr>
          <w:b/>
          <w:sz w:val="24"/>
          <w:szCs w:val="24"/>
        </w:rPr>
        <w:t>85 (d), 14 and 16</w:t>
      </w:r>
      <w:r w:rsidRPr="00A37749">
        <w:rPr>
          <w:sz w:val="24"/>
          <w:szCs w:val="24"/>
        </w:rPr>
        <w:t>;</w:t>
      </w:r>
    </w:p>
    <w:p w:rsidR="00A37749" w:rsidRPr="00A37749" w:rsidRDefault="00A37749" w:rsidP="00A37749">
      <w:pPr>
        <w:spacing w:after="0"/>
        <w:jc w:val="both"/>
        <w:rPr>
          <w:sz w:val="24"/>
          <w:szCs w:val="24"/>
        </w:rPr>
      </w:pPr>
    </w:p>
    <w:p w:rsidR="00A37749" w:rsidRPr="00A37749" w:rsidRDefault="00A37749" w:rsidP="00A37749">
      <w:pPr>
        <w:spacing w:after="0"/>
        <w:jc w:val="both"/>
        <w:rPr>
          <w:sz w:val="24"/>
          <w:szCs w:val="24"/>
        </w:rPr>
      </w:pPr>
      <w:r w:rsidRPr="00A37749">
        <w:rPr>
          <w:b/>
          <w:sz w:val="24"/>
          <w:szCs w:val="24"/>
        </w:rPr>
        <w:t>WHEREAS</w:t>
      </w:r>
      <w:r w:rsidRPr="00A37749">
        <w:rPr>
          <w:sz w:val="24"/>
          <w:szCs w:val="24"/>
        </w:rPr>
        <w:t xml:space="preserve"> </w:t>
      </w:r>
      <w:r w:rsidRPr="00A37749">
        <w:rPr>
          <w:b/>
          <w:sz w:val="24"/>
          <w:szCs w:val="24"/>
        </w:rPr>
        <w:t>Article 31</w:t>
      </w:r>
      <w:r w:rsidRPr="00A37749">
        <w:rPr>
          <w:sz w:val="24"/>
          <w:szCs w:val="24"/>
        </w:rPr>
        <w:t xml:space="preserve"> of the Protocol on the Establishment of the East African Community Common Market provides that for proper functioning of the Common Market, the Partner States undertake to co-ordinate and harmonise their financial sector policies and regulatory frameworks to ensure the efficiency and stability of their financial systems as well as the smooth operations of the payment system;</w:t>
      </w:r>
    </w:p>
    <w:p w:rsidR="00A37749" w:rsidRPr="00A37749" w:rsidRDefault="00A37749" w:rsidP="00A37749">
      <w:pPr>
        <w:spacing w:after="0"/>
        <w:jc w:val="both"/>
        <w:rPr>
          <w:sz w:val="24"/>
          <w:szCs w:val="24"/>
        </w:rPr>
      </w:pPr>
    </w:p>
    <w:p w:rsidR="00A37749" w:rsidRPr="00A37749" w:rsidRDefault="00A37749" w:rsidP="00A37749">
      <w:pPr>
        <w:spacing w:after="0"/>
        <w:jc w:val="both"/>
        <w:rPr>
          <w:sz w:val="24"/>
          <w:szCs w:val="24"/>
        </w:rPr>
      </w:pPr>
      <w:r w:rsidRPr="00A37749">
        <w:rPr>
          <w:b/>
          <w:sz w:val="24"/>
          <w:szCs w:val="24"/>
        </w:rPr>
        <w:t>WHEREAS</w:t>
      </w:r>
      <w:r w:rsidRPr="00A37749">
        <w:rPr>
          <w:sz w:val="24"/>
          <w:szCs w:val="24"/>
        </w:rPr>
        <w:t xml:space="preserve"> </w:t>
      </w:r>
      <w:r w:rsidRPr="00A37749">
        <w:rPr>
          <w:b/>
          <w:sz w:val="24"/>
          <w:szCs w:val="24"/>
        </w:rPr>
        <w:t xml:space="preserve">Article 47 </w:t>
      </w:r>
      <w:r w:rsidRPr="00A37749">
        <w:rPr>
          <w:sz w:val="24"/>
          <w:szCs w:val="24"/>
        </w:rPr>
        <w:t>of the Protocol on the Establishment of the East African Community Common Market provides that the Partner States shall undertake to approximate their national laws and to harmonise their policies and systems for purposes of implementing this Protocol and that the Council shall issue directives for the purposes of implementing this Article.</w:t>
      </w:r>
    </w:p>
    <w:p w:rsidR="00A37749" w:rsidRPr="00A37749" w:rsidRDefault="00A37749" w:rsidP="00A37749">
      <w:pPr>
        <w:spacing w:after="0"/>
        <w:jc w:val="both"/>
        <w:rPr>
          <w:b/>
          <w:sz w:val="36"/>
          <w:szCs w:val="24"/>
          <w:lang w:val="en-GB"/>
        </w:rPr>
      </w:pPr>
      <w:r w:rsidRPr="00A37749">
        <w:rPr>
          <w:b/>
          <w:sz w:val="36"/>
          <w:szCs w:val="24"/>
          <w:lang w:val="en-GB"/>
        </w:rPr>
        <w:t xml:space="preserve"> </w:t>
      </w:r>
    </w:p>
    <w:p w:rsidR="00A37749" w:rsidRPr="00A37749" w:rsidRDefault="00A37749" w:rsidP="00A37749">
      <w:pPr>
        <w:spacing w:after="0"/>
        <w:jc w:val="both"/>
        <w:rPr>
          <w:b/>
          <w:sz w:val="24"/>
          <w:szCs w:val="24"/>
          <w:lang w:val="en-GB"/>
        </w:rPr>
      </w:pPr>
      <w:r w:rsidRPr="00A37749">
        <w:rPr>
          <w:b/>
          <w:sz w:val="24"/>
          <w:szCs w:val="24"/>
          <w:lang w:val="en-GB"/>
        </w:rPr>
        <w:t>HAS ISSUED THIS DIRECTIVE</w:t>
      </w:r>
    </w:p>
    <w:p w:rsidR="00A37749" w:rsidRDefault="00A37749" w:rsidP="00F5338D">
      <w:pPr>
        <w:spacing w:after="0"/>
        <w:jc w:val="both"/>
        <w:rPr>
          <w:sz w:val="24"/>
          <w:szCs w:val="24"/>
        </w:rPr>
      </w:pPr>
    </w:p>
    <w:p w:rsidR="00A37749" w:rsidRDefault="00A37749" w:rsidP="00F5338D">
      <w:pPr>
        <w:spacing w:after="0"/>
        <w:jc w:val="both"/>
        <w:rPr>
          <w:sz w:val="24"/>
          <w:szCs w:val="24"/>
        </w:rPr>
      </w:pPr>
    </w:p>
    <w:p w:rsidR="00A37749" w:rsidRDefault="00A37749" w:rsidP="00F5338D">
      <w:pPr>
        <w:spacing w:after="0"/>
        <w:jc w:val="both"/>
        <w:rPr>
          <w:sz w:val="24"/>
          <w:szCs w:val="24"/>
        </w:rPr>
      </w:pPr>
    </w:p>
    <w:p w:rsidR="00A37749" w:rsidRDefault="00A37749" w:rsidP="00F5338D">
      <w:pPr>
        <w:spacing w:after="0"/>
        <w:jc w:val="both"/>
        <w:rPr>
          <w:sz w:val="24"/>
          <w:szCs w:val="24"/>
        </w:rPr>
      </w:pPr>
    </w:p>
    <w:p w:rsidR="00A37749" w:rsidRDefault="00A37749" w:rsidP="00F5338D">
      <w:pPr>
        <w:spacing w:after="0"/>
        <w:jc w:val="both"/>
        <w:rPr>
          <w:sz w:val="24"/>
          <w:szCs w:val="24"/>
        </w:rPr>
      </w:pPr>
    </w:p>
    <w:p w:rsidR="00A37749" w:rsidRDefault="00A37749" w:rsidP="00F5338D">
      <w:pPr>
        <w:spacing w:after="0"/>
        <w:jc w:val="both"/>
        <w:rPr>
          <w:sz w:val="24"/>
          <w:szCs w:val="24"/>
        </w:rPr>
      </w:pPr>
    </w:p>
    <w:p w:rsidR="00A37749" w:rsidRDefault="00A37749" w:rsidP="00F5338D">
      <w:pPr>
        <w:spacing w:after="0"/>
        <w:jc w:val="both"/>
        <w:rPr>
          <w:sz w:val="24"/>
          <w:szCs w:val="24"/>
        </w:rPr>
      </w:pPr>
    </w:p>
    <w:p w:rsidR="00A37749" w:rsidRDefault="00A37749" w:rsidP="00F5338D">
      <w:pPr>
        <w:spacing w:after="0"/>
        <w:jc w:val="both"/>
        <w:rPr>
          <w:sz w:val="24"/>
          <w:szCs w:val="24"/>
        </w:rPr>
      </w:pPr>
    </w:p>
    <w:p w:rsidR="00A37749" w:rsidRDefault="00A37749" w:rsidP="00F5338D">
      <w:pPr>
        <w:spacing w:after="0"/>
        <w:jc w:val="both"/>
        <w:rPr>
          <w:sz w:val="24"/>
          <w:szCs w:val="24"/>
        </w:rPr>
      </w:pPr>
    </w:p>
    <w:p w:rsidR="00A37749" w:rsidRDefault="00A37749" w:rsidP="00F5338D">
      <w:pPr>
        <w:spacing w:after="0"/>
        <w:jc w:val="both"/>
        <w:rPr>
          <w:sz w:val="24"/>
          <w:szCs w:val="24"/>
        </w:rPr>
      </w:pPr>
    </w:p>
    <w:p w:rsidR="00A37749" w:rsidRDefault="00A37749" w:rsidP="00F5338D">
      <w:pPr>
        <w:spacing w:after="0"/>
        <w:jc w:val="both"/>
        <w:rPr>
          <w:sz w:val="24"/>
          <w:szCs w:val="24"/>
        </w:rPr>
      </w:pPr>
    </w:p>
    <w:p w:rsidR="00A37749" w:rsidRDefault="00A37749" w:rsidP="00F5338D">
      <w:pPr>
        <w:spacing w:after="0"/>
        <w:jc w:val="both"/>
        <w:rPr>
          <w:sz w:val="24"/>
          <w:szCs w:val="24"/>
        </w:rPr>
      </w:pPr>
    </w:p>
    <w:p w:rsidR="00A37749" w:rsidRDefault="00A37749" w:rsidP="00F5338D">
      <w:pPr>
        <w:spacing w:after="0"/>
        <w:jc w:val="both"/>
        <w:rPr>
          <w:sz w:val="24"/>
          <w:szCs w:val="24"/>
        </w:rPr>
      </w:pPr>
    </w:p>
    <w:p w:rsidR="00A37749" w:rsidRDefault="00A37749" w:rsidP="00F5338D">
      <w:pPr>
        <w:spacing w:after="0"/>
        <w:jc w:val="both"/>
        <w:rPr>
          <w:sz w:val="24"/>
          <w:szCs w:val="24"/>
        </w:rPr>
      </w:pPr>
    </w:p>
    <w:p w:rsidR="00A37749" w:rsidRDefault="00A37749" w:rsidP="00F5338D">
      <w:pPr>
        <w:spacing w:after="0"/>
        <w:jc w:val="both"/>
        <w:rPr>
          <w:sz w:val="24"/>
          <w:szCs w:val="24"/>
        </w:rPr>
      </w:pPr>
    </w:p>
    <w:p w:rsidR="00A37749" w:rsidRDefault="00A37749" w:rsidP="00F5338D">
      <w:pPr>
        <w:spacing w:after="0"/>
        <w:jc w:val="both"/>
        <w:rPr>
          <w:sz w:val="24"/>
          <w:szCs w:val="24"/>
        </w:rPr>
      </w:pPr>
    </w:p>
    <w:p w:rsidR="00F5338D" w:rsidRPr="00EB210D" w:rsidRDefault="00F5338D" w:rsidP="00CB678A">
      <w:pPr>
        <w:spacing w:after="0"/>
        <w:jc w:val="center"/>
        <w:rPr>
          <w:b/>
          <w:sz w:val="28"/>
          <w:szCs w:val="24"/>
        </w:rPr>
      </w:pPr>
    </w:p>
    <w:p w:rsidR="00BE1C1F" w:rsidRPr="000D4A37" w:rsidRDefault="00CB678A" w:rsidP="000D4A37">
      <w:pPr>
        <w:widowControl w:val="0"/>
        <w:tabs>
          <w:tab w:val="left" w:pos="975"/>
        </w:tabs>
        <w:spacing w:after="0" w:line="275" w:lineRule="exact"/>
        <w:ind w:left="294" w:right="-268"/>
        <w:jc w:val="center"/>
        <w:outlineLvl w:val="0"/>
        <w:rPr>
          <w:b/>
          <w:shadow/>
          <w:sz w:val="28"/>
          <w:szCs w:val="24"/>
        </w:rPr>
      </w:pPr>
      <w:r w:rsidRPr="000D4A37">
        <w:rPr>
          <w:b/>
          <w:shadow/>
          <w:sz w:val="28"/>
          <w:szCs w:val="24"/>
        </w:rPr>
        <w:t xml:space="preserve">ARTICLE </w:t>
      </w:r>
      <w:r w:rsidR="005F187D" w:rsidRPr="000D4A37">
        <w:rPr>
          <w:b/>
          <w:shadow/>
          <w:sz w:val="28"/>
          <w:szCs w:val="24"/>
        </w:rPr>
        <w:t>1</w:t>
      </w:r>
    </w:p>
    <w:p w:rsidR="00BE1C1F" w:rsidRPr="000D4A37" w:rsidRDefault="0000473A" w:rsidP="000D4A37">
      <w:pPr>
        <w:widowControl w:val="0"/>
        <w:tabs>
          <w:tab w:val="left" w:pos="975"/>
        </w:tabs>
        <w:spacing w:after="0" w:line="275" w:lineRule="exact"/>
        <w:ind w:left="294" w:right="-268"/>
        <w:jc w:val="center"/>
        <w:outlineLvl w:val="0"/>
        <w:rPr>
          <w:b/>
          <w:shadow/>
          <w:sz w:val="28"/>
          <w:szCs w:val="24"/>
        </w:rPr>
      </w:pPr>
      <w:r w:rsidRPr="000D4A37">
        <w:rPr>
          <w:b/>
          <w:shadow/>
          <w:sz w:val="28"/>
          <w:szCs w:val="24"/>
        </w:rPr>
        <w:t>INTERPRETATIONS</w:t>
      </w:r>
    </w:p>
    <w:p w:rsidR="00CB678A" w:rsidRPr="00EB210D" w:rsidRDefault="00CB678A" w:rsidP="00CB678A">
      <w:pPr>
        <w:spacing w:after="0"/>
        <w:jc w:val="center"/>
        <w:rPr>
          <w:b/>
          <w:sz w:val="28"/>
          <w:szCs w:val="24"/>
        </w:rPr>
      </w:pPr>
    </w:p>
    <w:p w:rsidR="005632B5" w:rsidRDefault="00F279C7" w:rsidP="005632B5">
      <w:pPr>
        <w:spacing w:after="0"/>
        <w:jc w:val="both"/>
        <w:rPr>
          <w:bCs/>
          <w:sz w:val="24"/>
          <w:szCs w:val="24"/>
          <w:lang w:val="en-GB"/>
        </w:rPr>
      </w:pPr>
      <w:r>
        <w:rPr>
          <w:b/>
          <w:bCs/>
          <w:sz w:val="24"/>
          <w:szCs w:val="24"/>
          <w:lang w:val="en-GB"/>
        </w:rPr>
        <w:t>‟</w:t>
      </w:r>
      <w:r w:rsidR="005632B5" w:rsidRPr="00A026BE">
        <w:rPr>
          <w:b/>
          <w:bCs/>
          <w:sz w:val="24"/>
          <w:szCs w:val="24"/>
          <w:lang w:val="en-GB"/>
        </w:rPr>
        <w:t>connected person”</w:t>
      </w:r>
      <w:r w:rsidR="005632B5" w:rsidRPr="005632B5">
        <w:rPr>
          <w:bCs/>
          <w:sz w:val="24"/>
          <w:szCs w:val="24"/>
          <w:lang w:val="en-GB"/>
        </w:rPr>
        <w:t xml:space="preserve"> in relation to a real estate </w:t>
      </w:r>
      <w:r w:rsidRPr="005632B5">
        <w:rPr>
          <w:bCs/>
          <w:sz w:val="24"/>
          <w:szCs w:val="24"/>
          <w:lang w:val="en-GB"/>
        </w:rPr>
        <w:t>investment trust</w:t>
      </w:r>
      <w:r w:rsidR="005632B5" w:rsidRPr="005632B5">
        <w:rPr>
          <w:bCs/>
          <w:sz w:val="24"/>
          <w:szCs w:val="24"/>
          <w:lang w:val="en-GB"/>
        </w:rPr>
        <w:t xml:space="preserve"> scheme includes-</w:t>
      </w:r>
    </w:p>
    <w:p w:rsidR="000D4A37" w:rsidRPr="005632B5" w:rsidRDefault="000D4A37" w:rsidP="005632B5">
      <w:pPr>
        <w:spacing w:after="0"/>
        <w:jc w:val="both"/>
        <w:rPr>
          <w:bCs/>
          <w:sz w:val="24"/>
          <w:szCs w:val="24"/>
          <w:lang w:val="en-GB"/>
        </w:rPr>
      </w:pPr>
    </w:p>
    <w:p w:rsidR="005632B5" w:rsidRPr="005632B5" w:rsidRDefault="005632B5" w:rsidP="00CA5ABA">
      <w:pPr>
        <w:numPr>
          <w:ilvl w:val="0"/>
          <w:numId w:val="27"/>
        </w:numPr>
        <w:tabs>
          <w:tab w:val="left" w:pos="990"/>
        </w:tabs>
        <w:spacing w:after="0"/>
        <w:ind w:left="990" w:hanging="540"/>
        <w:jc w:val="both"/>
        <w:rPr>
          <w:bCs/>
          <w:sz w:val="24"/>
          <w:szCs w:val="24"/>
          <w:lang w:val="en-GB"/>
        </w:rPr>
      </w:pPr>
      <w:r w:rsidRPr="005632B5">
        <w:rPr>
          <w:bCs/>
          <w:sz w:val="24"/>
          <w:szCs w:val="24"/>
          <w:lang w:val="en-GB"/>
        </w:rPr>
        <w:t>the REIT manager;</w:t>
      </w:r>
    </w:p>
    <w:p w:rsidR="005632B5" w:rsidRPr="005632B5" w:rsidRDefault="005632B5" w:rsidP="00CA5ABA">
      <w:pPr>
        <w:numPr>
          <w:ilvl w:val="0"/>
          <w:numId w:val="27"/>
        </w:numPr>
        <w:spacing w:after="0"/>
        <w:ind w:left="990" w:hanging="540"/>
        <w:jc w:val="both"/>
        <w:rPr>
          <w:bCs/>
          <w:sz w:val="24"/>
          <w:szCs w:val="24"/>
          <w:lang w:val="en-GB"/>
        </w:rPr>
      </w:pPr>
      <w:r w:rsidRPr="005632B5">
        <w:rPr>
          <w:bCs/>
          <w:sz w:val="24"/>
          <w:szCs w:val="24"/>
          <w:lang w:val="en-GB"/>
        </w:rPr>
        <w:t>a valuer appointed to undertake a valuation of the scheme;</w:t>
      </w:r>
    </w:p>
    <w:p w:rsidR="005632B5" w:rsidRPr="005632B5" w:rsidRDefault="005632B5" w:rsidP="00CA5ABA">
      <w:pPr>
        <w:numPr>
          <w:ilvl w:val="0"/>
          <w:numId w:val="27"/>
        </w:numPr>
        <w:tabs>
          <w:tab w:val="left" w:pos="990"/>
        </w:tabs>
        <w:spacing w:after="0"/>
        <w:ind w:left="990" w:hanging="540"/>
        <w:jc w:val="both"/>
        <w:rPr>
          <w:bCs/>
          <w:sz w:val="24"/>
          <w:szCs w:val="24"/>
          <w:lang w:val="en-GB"/>
        </w:rPr>
      </w:pPr>
      <w:r w:rsidRPr="005632B5">
        <w:rPr>
          <w:bCs/>
          <w:sz w:val="24"/>
          <w:szCs w:val="24"/>
          <w:lang w:val="en-GB"/>
        </w:rPr>
        <w:t>the trustee;</w:t>
      </w:r>
    </w:p>
    <w:p w:rsidR="005632B5" w:rsidRPr="005632B5" w:rsidRDefault="005632B5" w:rsidP="00CA5ABA">
      <w:pPr>
        <w:numPr>
          <w:ilvl w:val="0"/>
          <w:numId w:val="27"/>
        </w:numPr>
        <w:spacing w:after="0"/>
        <w:ind w:left="990" w:hanging="540"/>
        <w:jc w:val="both"/>
        <w:rPr>
          <w:bCs/>
          <w:sz w:val="24"/>
          <w:szCs w:val="24"/>
          <w:lang w:val="en-GB"/>
        </w:rPr>
      </w:pPr>
      <w:r w:rsidRPr="005632B5">
        <w:rPr>
          <w:bCs/>
          <w:sz w:val="24"/>
          <w:szCs w:val="24"/>
          <w:lang w:val="en-GB"/>
        </w:rPr>
        <w:t>a substantial holder of REIT securities in the scheme;</w:t>
      </w:r>
    </w:p>
    <w:p w:rsidR="005632B5" w:rsidRPr="005632B5" w:rsidRDefault="005632B5" w:rsidP="00CA5ABA">
      <w:pPr>
        <w:numPr>
          <w:ilvl w:val="0"/>
          <w:numId w:val="27"/>
        </w:numPr>
        <w:tabs>
          <w:tab w:val="left" w:pos="990"/>
        </w:tabs>
        <w:spacing w:after="0" w:line="240" w:lineRule="auto"/>
        <w:ind w:left="990" w:hanging="540"/>
        <w:jc w:val="both"/>
        <w:rPr>
          <w:bCs/>
          <w:sz w:val="24"/>
          <w:szCs w:val="24"/>
          <w:lang w:val="en-GB"/>
        </w:rPr>
      </w:pPr>
      <w:r w:rsidRPr="005632B5">
        <w:rPr>
          <w:bCs/>
          <w:sz w:val="24"/>
          <w:szCs w:val="24"/>
          <w:lang w:val="en-GB"/>
        </w:rPr>
        <w:t>a director, a senior executive or an officer of any person referred to in (a), (b) or (c) above;</w:t>
      </w:r>
    </w:p>
    <w:p w:rsidR="00812191" w:rsidRDefault="005632B5" w:rsidP="00CA5ABA">
      <w:pPr>
        <w:numPr>
          <w:ilvl w:val="0"/>
          <w:numId w:val="27"/>
        </w:numPr>
        <w:tabs>
          <w:tab w:val="left" w:pos="990"/>
        </w:tabs>
        <w:spacing w:after="0"/>
        <w:ind w:left="990" w:hanging="540"/>
        <w:jc w:val="both"/>
        <w:rPr>
          <w:bCs/>
          <w:sz w:val="24"/>
          <w:szCs w:val="24"/>
          <w:lang w:val="en-GB"/>
        </w:rPr>
      </w:pPr>
      <w:r w:rsidRPr="005632B5">
        <w:rPr>
          <w:bCs/>
          <w:sz w:val="24"/>
          <w:szCs w:val="24"/>
          <w:lang w:val="en-GB"/>
        </w:rPr>
        <w:t>an associate of any person referred to in (d) and (e) above;</w:t>
      </w:r>
      <w:r w:rsidR="00812191">
        <w:rPr>
          <w:bCs/>
          <w:sz w:val="24"/>
          <w:szCs w:val="24"/>
          <w:lang w:val="en-GB"/>
        </w:rPr>
        <w:t xml:space="preserve"> or</w:t>
      </w:r>
    </w:p>
    <w:p w:rsidR="005632B5" w:rsidRPr="00812191" w:rsidRDefault="005632B5" w:rsidP="00CA5ABA">
      <w:pPr>
        <w:numPr>
          <w:ilvl w:val="0"/>
          <w:numId w:val="27"/>
        </w:numPr>
        <w:tabs>
          <w:tab w:val="left" w:pos="990"/>
        </w:tabs>
        <w:spacing w:after="0"/>
        <w:ind w:left="990" w:hanging="540"/>
        <w:jc w:val="both"/>
        <w:rPr>
          <w:bCs/>
          <w:sz w:val="24"/>
          <w:szCs w:val="24"/>
          <w:lang w:val="en-GB"/>
        </w:rPr>
      </w:pPr>
      <w:r w:rsidRPr="00812191">
        <w:rPr>
          <w:bCs/>
          <w:sz w:val="24"/>
          <w:szCs w:val="24"/>
          <w:lang w:val="en-GB"/>
        </w:rPr>
        <w:t>a controlling entity, a holding company, a subsidiary or an associated company of any person referred to in (a) to (d) above;</w:t>
      </w:r>
    </w:p>
    <w:p w:rsidR="003E0F83" w:rsidRDefault="003E0F83" w:rsidP="00CB678A">
      <w:pPr>
        <w:spacing w:after="0"/>
        <w:jc w:val="both"/>
        <w:rPr>
          <w:bCs/>
          <w:sz w:val="24"/>
          <w:szCs w:val="24"/>
          <w:lang w:val="en-GB"/>
        </w:rPr>
      </w:pPr>
    </w:p>
    <w:p w:rsidR="003E0F83" w:rsidRPr="003E0F83" w:rsidRDefault="00F279C7" w:rsidP="003E0F83">
      <w:pPr>
        <w:spacing w:after="0"/>
        <w:jc w:val="both"/>
        <w:rPr>
          <w:bCs/>
          <w:sz w:val="24"/>
          <w:szCs w:val="24"/>
          <w:lang w:val="en-GB"/>
        </w:rPr>
      </w:pPr>
      <w:r>
        <w:rPr>
          <w:b/>
          <w:bCs/>
          <w:sz w:val="24"/>
          <w:szCs w:val="24"/>
          <w:lang w:val="en-GB"/>
        </w:rPr>
        <w:t>‟</w:t>
      </w:r>
      <w:r w:rsidR="00EE68F0">
        <w:rPr>
          <w:b/>
          <w:bCs/>
          <w:sz w:val="24"/>
          <w:szCs w:val="24"/>
          <w:lang w:val="en-GB"/>
        </w:rPr>
        <w:t>E</w:t>
      </w:r>
      <w:r w:rsidR="003E0F83" w:rsidRPr="00A026BE">
        <w:rPr>
          <w:b/>
          <w:bCs/>
          <w:sz w:val="24"/>
          <w:szCs w:val="24"/>
          <w:lang w:val="en-GB"/>
        </w:rPr>
        <w:t>xempted real estate investment trust”</w:t>
      </w:r>
      <w:r w:rsidR="003E0F83" w:rsidRPr="003E0F83">
        <w:rPr>
          <w:bCs/>
          <w:sz w:val="24"/>
          <w:szCs w:val="24"/>
          <w:lang w:val="en-GB"/>
        </w:rPr>
        <w:t xml:space="preserve"> means:</w:t>
      </w:r>
    </w:p>
    <w:p w:rsidR="003E0F83" w:rsidRPr="003E0F83" w:rsidRDefault="003E0F83" w:rsidP="00CA5ABA">
      <w:pPr>
        <w:numPr>
          <w:ilvl w:val="1"/>
          <w:numId w:val="28"/>
        </w:numPr>
        <w:tabs>
          <w:tab w:val="left" w:pos="990"/>
          <w:tab w:val="left" w:pos="1080"/>
        </w:tabs>
        <w:spacing w:after="0"/>
        <w:ind w:left="990" w:hanging="540"/>
        <w:jc w:val="both"/>
        <w:rPr>
          <w:bCs/>
          <w:sz w:val="24"/>
          <w:szCs w:val="24"/>
        </w:rPr>
      </w:pPr>
      <w:r w:rsidRPr="003E0F83">
        <w:rPr>
          <w:bCs/>
          <w:sz w:val="24"/>
          <w:szCs w:val="24"/>
        </w:rPr>
        <w:t xml:space="preserve">a collective investment scheme authorized by </w:t>
      </w:r>
      <w:r>
        <w:rPr>
          <w:bCs/>
          <w:sz w:val="24"/>
          <w:szCs w:val="24"/>
        </w:rPr>
        <w:t>a Competent</w:t>
      </w:r>
      <w:r w:rsidRPr="003E0F83">
        <w:rPr>
          <w:bCs/>
          <w:sz w:val="24"/>
          <w:szCs w:val="24"/>
        </w:rPr>
        <w:t xml:space="preserve"> Authority  other than as a real estate investment trust scheme;</w:t>
      </w:r>
    </w:p>
    <w:p w:rsidR="003E0F83" w:rsidRPr="003E0F83" w:rsidRDefault="003E0F83" w:rsidP="00CA5ABA">
      <w:pPr>
        <w:numPr>
          <w:ilvl w:val="1"/>
          <w:numId w:val="28"/>
        </w:numPr>
        <w:tabs>
          <w:tab w:val="left" w:pos="990"/>
          <w:tab w:val="left" w:pos="1080"/>
        </w:tabs>
        <w:spacing w:after="0"/>
        <w:ind w:left="990" w:hanging="540"/>
        <w:jc w:val="both"/>
        <w:rPr>
          <w:bCs/>
          <w:sz w:val="24"/>
          <w:szCs w:val="24"/>
        </w:rPr>
      </w:pPr>
      <w:r w:rsidRPr="003E0F83">
        <w:rPr>
          <w:bCs/>
          <w:sz w:val="24"/>
          <w:szCs w:val="24"/>
        </w:rPr>
        <w:t xml:space="preserve">a scheme that is prescribed by </w:t>
      </w:r>
      <w:r>
        <w:rPr>
          <w:bCs/>
          <w:sz w:val="24"/>
          <w:szCs w:val="24"/>
        </w:rPr>
        <w:t>a Competent</w:t>
      </w:r>
      <w:r w:rsidRPr="003E0F83">
        <w:rPr>
          <w:bCs/>
          <w:sz w:val="24"/>
          <w:szCs w:val="24"/>
        </w:rPr>
        <w:t xml:space="preserve"> Authority not to be a real estate investment trust scheme; or</w:t>
      </w:r>
    </w:p>
    <w:p w:rsidR="003E0F83" w:rsidRDefault="003E0F83" w:rsidP="00CA5ABA">
      <w:pPr>
        <w:numPr>
          <w:ilvl w:val="1"/>
          <w:numId w:val="28"/>
        </w:numPr>
        <w:tabs>
          <w:tab w:val="left" w:pos="990"/>
          <w:tab w:val="left" w:pos="1080"/>
        </w:tabs>
        <w:spacing w:after="0"/>
        <w:ind w:left="990" w:hanging="540"/>
        <w:jc w:val="both"/>
        <w:rPr>
          <w:bCs/>
          <w:sz w:val="24"/>
          <w:szCs w:val="24"/>
        </w:rPr>
      </w:pPr>
      <w:r w:rsidRPr="003E0F83">
        <w:rPr>
          <w:bCs/>
          <w:sz w:val="24"/>
          <w:szCs w:val="24"/>
        </w:rPr>
        <w:t>a trust, scheme, syndicate or arrangement which-</w:t>
      </w:r>
    </w:p>
    <w:p w:rsidR="00CA5ABA" w:rsidRDefault="00CA5ABA" w:rsidP="00CA5ABA">
      <w:pPr>
        <w:tabs>
          <w:tab w:val="left" w:pos="990"/>
          <w:tab w:val="left" w:pos="1080"/>
        </w:tabs>
        <w:spacing w:after="0" w:line="240" w:lineRule="auto"/>
        <w:ind w:left="990"/>
        <w:jc w:val="both"/>
        <w:rPr>
          <w:bCs/>
          <w:sz w:val="24"/>
          <w:szCs w:val="24"/>
        </w:rPr>
      </w:pPr>
    </w:p>
    <w:p w:rsidR="003E0F83" w:rsidRPr="003E0F83" w:rsidRDefault="003E0F83" w:rsidP="00CA5ABA">
      <w:pPr>
        <w:numPr>
          <w:ilvl w:val="0"/>
          <w:numId w:val="29"/>
        </w:numPr>
        <w:tabs>
          <w:tab w:val="left" w:pos="1350"/>
        </w:tabs>
        <w:spacing w:after="0"/>
        <w:ind w:left="1350" w:hanging="180"/>
        <w:jc w:val="both"/>
        <w:rPr>
          <w:bCs/>
          <w:sz w:val="24"/>
          <w:szCs w:val="24"/>
        </w:rPr>
      </w:pPr>
      <w:r w:rsidRPr="003E0F83">
        <w:rPr>
          <w:bCs/>
          <w:sz w:val="24"/>
          <w:szCs w:val="24"/>
        </w:rPr>
        <w:t xml:space="preserve">does not involve an issue or offer to the public or a section of the public which complies with the conditions for a private offer as prescribed by the Authority and in respect of which the issuer has not elected to seek authorization under these Regulations as a real estate investment trust scheme; </w:t>
      </w:r>
    </w:p>
    <w:p w:rsidR="003E0F83" w:rsidRPr="003E0F83" w:rsidRDefault="003E0F83" w:rsidP="00CA5ABA">
      <w:pPr>
        <w:numPr>
          <w:ilvl w:val="0"/>
          <w:numId w:val="29"/>
        </w:numPr>
        <w:tabs>
          <w:tab w:val="left" w:pos="1350"/>
        </w:tabs>
        <w:spacing w:after="0"/>
        <w:ind w:left="1350" w:hanging="180"/>
        <w:jc w:val="both"/>
        <w:rPr>
          <w:bCs/>
          <w:sz w:val="24"/>
          <w:szCs w:val="24"/>
        </w:rPr>
      </w:pPr>
      <w:r w:rsidRPr="003E0F83">
        <w:rPr>
          <w:bCs/>
          <w:sz w:val="24"/>
          <w:szCs w:val="24"/>
        </w:rPr>
        <w:t xml:space="preserve"> is limited to members of a family group; </w:t>
      </w:r>
    </w:p>
    <w:p w:rsidR="003E0F83" w:rsidRPr="003E0F83" w:rsidRDefault="003E0F83" w:rsidP="00CA5ABA">
      <w:pPr>
        <w:numPr>
          <w:ilvl w:val="0"/>
          <w:numId w:val="29"/>
        </w:numPr>
        <w:tabs>
          <w:tab w:val="left" w:pos="1350"/>
        </w:tabs>
        <w:spacing w:after="0"/>
        <w:ind w:left="1350" w:hanging="180"/>
        <w:jc w:val="both"/>
        <w:rPr>
          <w:bCs/>
          <w:sz w:val="24"/>
          <w:szCs w:val="24"/>
        </w:rPr>
      </w:pPr>
      <w:r w:rsidRPr="003E0F83">
        <w:rPr>
          <w:bCs/>
          <w:sz w:val="24"/>
          <w:szCs w:val="24"/>
        </w:rPr>
        <w:t xml:space="preserve">is a charitable trust; or </w:t>
      </w:r>
    </w:p>
    <w:p w:rsidR="005D0573" w:rsidRPr="005D0573" w:rsidRDefault="003E0F83" w:rsidP="003E0F83">
      <w:pPr>
        <w:numPr>
          <w:ilvl w:val="0"/>
          <w:numId w:val="29"/>
        </w:numPr>
        <w:tabs>
          <w:tab w:val="left" w:pos="1350"/>
        </w:tabs>
        <w:spacing w:after="0"/>
        <w:ind w:left="1350" w:hanging="180"/>
        <w:jc w:val="both"/>
        <w:rPr>
          <w:bCs/>
          <w:sz w:val="24"/>
          <w:szCs w:val="24"/>
          <w:lang w:val="en-GB"/>
        </w:rPr>
      </w:pPr>
      <w:r w:rsidRPr="005D0573">
        <w:rPr>
          <w:bCs/>
          <w:sz w:val="24"/>
          <w:szCs w:val="24"/>
        </w:rPr>
        <w:t xml:space="preserve">is established as a consequence of a disposition under a will or other testamentary instrument; and </w:t>
      </w:r>
    </w:p>
    <w:p w:rsidR="005D0573" w:rsidRDefault="005D0573" w:rsidP="005D0573">
      <w:pPr>
        <w:tabs>
          <w:tab w:val="left" w:pos="1350"/>
        </w:tabs>
        <w:spacing w:after="0"/>
        <w:jc w:val="both"/>
        <w:rPr>
          <w:bCs/>
          <w:sz w:val="24"/>
          <w:szCs w:val="24"/>
          <w:lang w:val="en-GB"/>
        </w:rPr>
      </w:pPr>
    </w:p>
    <w:p w:rsidR="003E0F83" w:rsidRPr="005D0573" w:rsidRDefault="003E0F83" w:rsidP="005D0573">
      <w:pPr>
        <w:tabs>
          <w:tab w:val="left" w:pos="1350"/>
        </w:tabs>
        <w:spacing w:after="0"/>
        <w:jc w:val="both"/>
        <w:rPr>
          <w:bCs/>
          <w:sz w:val="24"/>
          <w:szCs w:val="24"/>
          <w:lang w:val="en-GB"/>
        </w:rPr>
      </w:pPr>
      <w:proofErr w:type="gramStart"/>
      <w:r w:rsidRPr="005D0573">
        <w:rPr>
          <w:bCs/>
          <w:sz w:val="24"/>
          <w:szCs w:val="24"/>
          <w:lang w:val="en-GB"/>
        </w:rPr>
        <w:t>for</w:t>
      </w:r>
      <w:proofErr w:type="gramEnd"/>
      <w:r w:rsidRPr="005D0573">
        <w:rPr>
          <w:bCs/>
          <w:sz w:val="24"/>
          <w:szCs w:val="24"/>
          <w:lang w:val="en-GB"/>
        </w:rPr>
        <w:t xml:space="preserve"> the avoidance of doubt does not include:</w:t>
      </w:r>
    </w:p>
    <w:p w:rsidR="003E0F83" w:rsidRPr="003E0F83" w:rsidRDefault="003E0F83" w:rsidP="000D4A37">
      <w:pPr>
        <w:numPr>
          <w:ilvl w:val="1"/>
          <w:numId w:val="30"/>
        </w:numPr>
        <w:spacing w:after="0"/>
        <w:ind w:left="1260" w:hanging="540"/>
        <w:jc w:val="both"/>
        <w:rPr>
          <w:bCs/>
          <w:sz w:val="24"/>
          <w:szCs w:val="24"/>
          <w:lang w:val="en-GB"/>
        </w:rPr>
      </w:pPr>
      <w:r w:rsidRPr="003E0F83">
        <w:rPr>
          <w:bCs/>
          <w:sz w:val="24"/>
          <w:szCs w:val="24"/>
          <w:lang w:val="en-GB"/>
        </w:rPr>
        <w:t xml:space="preserve">a statutory fund maintained under any law for the regulation of insurance in </w:t>
      </w:r>
      <w:r w:rsidR="00A026BE">
        <w:rPr>
          <w:bCs/>
          <w:sz w:val="24"/>
          <w:szCs w:val="24"/>
          <w:lang w:val="en-GB"/>
        </w:rPr>
        <w:t>a Partner State</w:t>
      </w:r>
      <w:r w:rsidRPr="003E0F83">
        <w:rPr>
          <w:bCs/>
          <w:sz w:val="24"/>
          <w:szCs w:val="24"/>
          <w:lang w:val="en-GB"/>
        </w:rPr>
        <w:t>;</w:t>
      </w:r>
    </w:p>
    <w:p w:rsidR="003E0F83" w:rsidRPr="003E0F83" w:rsidRDefault="003E0F83" w:rsidP="000D4A37">
      <w:pPr>
        <w:numPr>
          <w:ilvl w:val="1"/>
          <w:numId w:val="28"/>
        </w:numPr>
        <w:spacing w:after="0"/>
        <w:ind w:left="1260" w:hanging="540"/>
        <w:jc w:val="both"/>
        <w:rPr>
          <w:bCs/>
          <w:sz w:val="24"/>
          <w:szCs w:val="24"/>
        </w:rPr>
      </w:pPr>
      <w:r w:rsidRPr="003E0F83">
        <w:rPr>
          <w:bCs/>
          <w:sz w:val="24"/>
          <w:szCs w:val="24"/>
        </w:rPr>
        <w:t xml:space="preserve">any pension or retirement fund established under or regulated by the laws of </w:t>
      </w:r>
      <w:r w:rsidR="00A026BE">
        <w:rPr>
          <w:bCs/>
          <w:sz w:val="24"/>
          <w:szCs w:val="24"/>
        </w:rPr>
        <w:t>a Partner State</w:t>
      </w:r>
      <w:r w:rsidRPr="003E0F83">
        <w:rPr>
          <w:bCs/>
          <w:sz w:val="24"/>
          <w:szCs w:val="24"/>
        </w:rPr>
        <w:t>;</w:t>
      </w:r>
    </w:p>
    <w:p w:rsidR="003E0F83" w:rsidRPr="003E0F83" w:rsidRDefault="003E0F83" w:rsidP="000D4A37">
      <w:pPr>
        <w:numPr>
          <w:ilvl w:val="1"/>
          <w:numId w:val="28"/>
        </w:numPr>
        <w:spacing w:after="0"/>
        <w:ind w:left="1260" w:hanging="540"/>
        <w:jc w:val="both"/>
        <w:rPr>
          <w:bCs/>
          <w:sz w:val="24"/>
          <w:szCs w:val="24"/>
        </w:rPr>
      </w:pPr>
      <w:r w:rsidRPr="003E0F83">
        <w:rPr>
          <w:bCs/>
          <w:sz w:val="24"/>
          <w:szCs w:val="24"/>
        </w:rPr>
        <w:t xml:space="preserve">an arrangement regulated in </w:t>
      </w:r>
      <w:r w:rsidR="00A026BE">
        <w:rPr>
          <w:bCs/>
          <w:sz w:val="24"/>
          <w:szCs w:val="24"/>
        </w:rPr>
        <w:t>a Partner State</w:t>
      </w:r>
      <w:r w:rsidRPr="003E0F83">
        <w:rPr>
          <w:bCs/>
          <w:sz w:val="24"/>
          <w:szCs w:val="24"/>
        </w:rPr>
        <w:t xml:space="preserve"> by the law of partnership; or</w:t>
      </w:r>
    </w:p>
    <w:p w:rsidR="003E0F83" w:rsidRPr="003E0F83" w:rsidRDefault="003E0F83" w:rsidP="000D4A37">
      <w:pPr>
        <w:numPr>
          <w:ilvl w:val="1"/>
          <w:numId w:val="28"/>
        </w:numPr>
        <w:spacing w:after="0"/>
        <w:ind w:left="1260" w:hanging="540"/>
        <w:jc w:val="both"/>
        <w:rPr>
          <w:bCs/>
          <w:sz w:val="24"/>
          <w:szCs w:val="24"/>
        </w:rPr>
      </w:pPr>
      <w:r w:rsidRPr="003E0F83">
        <w:rPr>
          <w:bCs/>
          <w:sz w:val="24"/>
          <w:szCs w:val="24"/>
        </w:rPr>
        <w:t xml:space="preserve">a scheme which is operated as a co-operative and  regulated under the laws of </w:t>
      </w:r>
      <w:r w:rsidR="00A026BE">
        <w:rPr>
          <w:bCs/>
          <w:sz w:val="24"/>
          <w:szCs w:val="24"/>
        </w:rPr>
        <w:t>a Partner State</w:t>
      </w:r>
      <w:r w:rsidRPr="003E0F83">
        <w:rPr>
          <w:bCs/>
          <w:sz w:val="24"/>
          <w:szCs w:val="24"/>
        </w:rPr>
        <w:t>;</w:t>
      </w:r>
    </w:p>
    <w:p w:rsidR="003E0F83" w:rsidRDefault="003E0F83" w:rsidP="00CB678A">
      <w:pPr>
        <w:spacing w:after="0"/>
        <w:jc w:val="both"/>
        <w:rPr>
          <w:bCs/>
          <w:sz w:val="24"/>
          <w:szCs w:val="24"/>
          <w:highlight w:val="red"/>
          <w:lang w:val="en-GB"/>
        </w:rPr>
      </w:pPr>
    </w:p>
    <w:p w:rsidR="00FE3AF3" w:rsidRPr="00812191" w:rsidRDefault="00F279C7" w:rsidP="00FE3AF3">
      <w:pPr>
        <w:spacing w:after="0"/>
        <w:jc w:val="both"/>
        <w:rPr>
          <w:bCs/>
          <w:sz w:val="24"/>
          <w:szCs w:val="24"/>
          <w:lang w:val="en-GB"/>
        </w:rPr>
      </w:pPr>
      <w:r>
        <w:rPr>
          <w:b/>
          <w:bCs/>
          <w:sz w:val="24"/>
          <w:szCs w:val="24"/>
          <w:lang w:val="en-GB"/>
        </w:rPr>
        <w:t>‟</w:t>
      </w:r>
      <w:r w:rsidR="00FE3AF3" w:rsidRPr="00A026BE">
        <w:rPr>
          <w:b/>
          <w:bCs/>
          <w:sz w:val="24"/>
          <w:szCs w:val="24"/>
          <w:lang w:val="en-GB"/>
        </w:rPr>
        <w:t>investor”</w:t>
      </w:r>
      <w:r w:rsidR="00FE3AF3" w:rsidRPr="00812191">
        <w:rPr>
          <w:bCs/>
          <w:sz w:val="24"/>
          <w:szCs w:val="24"/>
          <w:lang w:val="en-GB"/>
        </w:rPr>
        <w:t xml:space="preserve"> means a holder of REIT securities which is beneficiary under the trust deed;</w:t>
      </w:r>
    </w:p>
    <w:p w:rsidR="00FE3AF3" w:rsidRPr="00812191" w:rsidRDefault="00FE3AF3" w:rsidP="00FE3AF3">
      <w:pPr>
        <w:spacing w:after="0"/>
        <w:jc w:val="both"/>
        <w:rPr>
          <w:bCs/>
          <w:sz w:val="24"/>
          <w:szCs w:val="24"/>
          <w:lang w:val="en-GB"/>
        </w:rPr>
      </w:pPr>
    </w:p>
    <w:p w:rsidR="004A5A21" w:rsidRDefault="00F279C7" w:rsidP="004A5A21">
      <w:pPr>
        <w:spacing w:after="0"/>
        <w:jc w:val="both"/>
        <w:rPr>
          <w:sz w:val="24"/>
          <w:szCs w:val="24"/>
        </w:rPr>
      </w:pPr>
      <w:r>
        <w:rPr>
          <w:b/>
          <w:bCs/>
          <w:sz w:val="24"/>
          <w:szCs w:val="24"/>
          <w:lang w:val="en-GB"/>
        </w:rPr>
        <w:t>‟</w:t>
      </w:r>
      <w:r w:rsidR="004A5A21" w:rsidRPr="00A026BE">
        <w:rPr>
          <w:b/>
          <w:bCs/>
          <w:sz w:val="24"/>
          <w:szCs w:val="24"/>
          <w:lang w:val="en-GB"/>
        </w:rPr>
        <w:t>real estate”</w:t>
      </w:r>
      <w:r w:rsidR="004A5A21" w:rsidRPr="00812191">
        <w:rPr>
          <w:sz w:val="24"/>
          <w:szCs w:val="24"/>
        </w:rPr>
        <w:t xml:space="preserve"> means land the purpose of use </w:t>
      </w:r>
      <w:proofErr w:type="gramStart"/>
      <w:r w:rsidR="004A5A21" w:rsidRPr="00812191">
        <w:rPr>
          <w:sz w:val="24"/>
          <w:szCs w:val="24"/>
        </w:rPr>
        <w:t>thereof,</w:t>
      </w:r>
      <w:proofErr w:type="gramEnd"/>
      <w:r w:rsidR="004A5A21" w:rsidRPr="00812191">
        <w:rPr>
          <w:sz w:val="24"/>
          <w:szCs w:val="24"/>
        </w:rPr>
        <w:t xml:space="preserve"> and in addition includes-</w:t>
      </w:r>
    </w:p>
    <w:p w:rsidR="000D4A37" w:rsidRPr="00812191" w:rsidRDefault="000D4A37" w:rsidP="004A5A21">
      <w:pPr>
        <w:spacing w:after="0"/>
        <w:jc w:val="both"/>
        <w:rPr>
          <w:sz w:val="24"/>
          <w:szCs w:val="24"/>
        </w:rPr>
      </w:pPr>
    </w:p>
    <w:p w:rsidR="004A5A21" w:rsidRPr="00812191" w:rsidRDefault="004A5A21" w:rsidP="005D0573">
      <w:pPr>
        <w:numPr>
          <w:ilvl w:val="1"/>
          <w:numId w:val="22"/>
        </w:numPr>
        <w:spacing w:after="0"/>
        <w:ind w:left="1080" w:hanging="540"/>
        <w:jc w:val="both"/>
        <w:rPr>
          <w:sz w:val="24"/>
          <w:szCs w:val="24"/>
        </w:rPr>
      </w:pPr>
      <w:r w:rsidRPr="00812191">
        <w:rPr>
          <w:sz w:val="24"/>
          <w:szCs w:val="24"/>
        </w:rPr>
        <w:t>all things which are a natural part of the land;</w:t>
      </w:r>
    </w:p>
    <w:p w:rsidR="004A5A21" w:rsidRPr="00812191" w:rsidRDefault="004A5A21" w:rsidP="005D0573">
      <w:pPr>
        <w:numPr>
          <w:ilvl w:val="1"/>
          <w:numId w:val="22"/>
        </w:numPr>
        <w:spacing w:after="0"/>
        <w:ind w:left="1080" w:hanging="540"/>
        <w:jc w:val="both"/>
        <w:rPr>
          <w:sz w:val="24"/>
          <w:szCs w:val="24"/>
        </w:rPr>
      </w:pPr>
      <w:r w:rsidRPr="00812191">
        <w:rPr>
          <w:sz w:val="24"/>
          <w:szCs w:val="24"/>
        </w:rPr>
        <w:t xml:space="preserve">attachments above and below the land; </w:t>
      </w:r>
    </w:p>
    <w:p w:rsidR="004A5A21" w:rsidRPr="00812191" w:rsidRDefault="004A5A21" w:rsidP="005D0573">
      <w:pPr>
        <w:numPr>
          <w:ilvl w:val="1"/>
          <w:numId w:val="22"/>
        </w:numPr>
        <w:spacing w:after="0"/>
        <w:ind w:left="1080" w:hanging="540"/>
        <w:jc w:val="both"/>
        <w:rPr>
          <w:sz w:val="24"/>
          <w:szCs w:val="24"/>
        </w:rPr>
      </w:pPr>
      <w:r w:rsidRPr="00812191">
        <w:rPr>
          <w:sz w:val="24"/>
          <w:szCs w:val="24"/>
        </w:rPr>
        <w:t>things which are fixtures or are developed, installed or constructed on the land including buildings and site improvements;</w:t>
      </w:r>
    </w:p>
    <w:p w:rsidR="004A5A21" w:rsidRPr="00812191" w:rsidRDefault="004A5A21" w:rsidP="005D0573">
      <w:pPr>
        <w:numPr>
          <w:ilvl w:val="1"/>
          <w:numId w:val="22"/>
        </w:numPr>
        <w:spacing w:after="0"/>
        <w:ind w:left="1080" w:hanging="540"/>
        <w:jc w:val="both"/>
        <w:rPr>
          <w:sz w:val="24"/>
          <w:szCs w:val="24"/>
        </w:rPr>
      </w:pPr>
      <w:r w:rsidRPr="00812191">
        <w:rPr>
          <w:sz w:val="24"/>
          <w:szCs w:val="24"/>
        </w:rPr>
        <w:t xml:space="preserve">improvements and permanent building or attachments such as plumbing, heating and cooling systems, electrical wiring and built-in items such as elevators, and items of a similar nature which might be used in connection with the land ; and </w:t>
      </w:r>
    </w:p>
    <w:p w:rsidR="004A5A21" w:rsidRPr="00812191" w:rsidRDefault="004A5A21" w:rsidP="005D0573">
      <w:pPr>
        <w:numPr>
          <w:ilvl w:val="1"/>
          <w:numId w:val="22"/>
        </w:numPr>
        <w:spacing w:after="0"/>
        <w:ind w:left="1080" w:hanging="540"/>
        <w:jc w:val="both"/>
        <w:rPr>
          <w:sz w:val="24"/>
          <w:szCs w:val="24"/>
        </w:rPr>
      </w:pPr>
      <w:r w:rsidRPr="00812191">
        <w:rPr>
          <w:sz w:val="24"/>
          <w:szCs w:val="24"/>
        </w:rPr>
        <w:t>all rights and interests attaching to the land;</w:t>
      </w:r>
    </w:p>
    <w:p w:rsidR="004A5A21" w:rsidRPr="00812191" w:rsidRDefault="004A5A21" w:rsidP="004A5A21">
      <w:pPr>
        <w:spacing w:after="0"/>
        <w:jc w:val="both"/>
        <w:rPr>
          <w:sz w:val="24"/>
          <w:szCs w:val="24"/>
        </w:rPr>
      </w:pPr>
    </w:p>
    <w:p w:rsidR="004A5A21" w:rsidRPr="00812191" w:rsidRDefault="00F279C7" w:rsidP="005D0573">
      <w:pPr>
        <w:tabs>
          <w:tab w:val="left" w:pos="90"/>
        </w:tabs>
        <w:spacing w:after="0"/>
        <w:jc w:val="both"/>
        <w:rPr>
          <w:sz w:val="24"/>
          <w:szCs w:val="24"/>
        </w:rPr>
      </w:pPr>
      <w:r>
        <w:rPr>
          <w:b/>
          <w:bCs/>
          <w:sz w:val="24"/>
          <w:szCs w:val="24"/>
          <w:lang w:val="en-GB"/>
        </w:rPr>
        <w:t>‟</w:t>
      </w:r>
      <w:r w:rsidR="004A5A21" w:rsidRPr="00A026BE">
        <w:rPr>
          <w:b/>
          <w:bCs/>
          <w:sz w:val="24"/>
          <w:szCs w:val="24"/>
          <w:lang w:val="en-GB"/>
        </w:rPr>
        <w:t>real estate investment trust”</w:t>
      </w:r>
      <w:r w:rsidR="004A5A21" w:rsidRPr="00812191">
        <w:rPr>
          <w:sz w:val="24"/>
          <w:szCs w:val="24"/>
        </w:rPr>
        <w:t xml:space="preserve"> means a trust established for investment in real estate but does not include an exempted real estate investment trust;</w:t>
      </w:r>
    </w:p>
    <w:p w:rsidR="00812191" w:rsidRPr="004A5A21" w:rsidRDefault="00812191" w:rsidP="004A5A21">
      <w:pPr>
        <w:spacing w:after="0"/>
        <w:jc w:val="both"/>
        <w:rPr>
          <w:sz w:val="24"/>
          <w:szCs w:val="24"/>
          <w:highlight w:val="red"/>
        </w:rPr>
      </w:pPr>
    </w:p>
    <w:p w:rsidR="004A5A21" w:rsidRDefault="004A5A21" w:rsidP="005D0573">
      <w:pPr>
        <w:tabs>
          <w:tab w:val="left" w:pos="90"/>
        </w:tabs>
        <w:spacing w:after="0"/>
        <w:jc w:val="both"/>
        <w:rPr>
          <w:sz w:val="24"/>
          <w:szCs w:val="24"/>
        </w:rPr>
      </w:pPr>
      <w:r w:rsidRPr="00A026BE">
        <w:rPr>
          <w:b/>
          <w:sz w:val="24"/>
          <w:szCs w:val="24"/>
        </w:rPr>
        <w:t xml:space="preserve"> </w:t>
      </w:r>
      <w:r w:rsidR="00F279C7">
        <w:rPr>
          <w:b/>
          <w:bCs/>
          <w:sz w:val="24"/>
          <w:szCs w:val="24"/>
          <w:lang w:val="en-GB"/>
        </w:rPr>
        <w:t>‟</w:t>
      </w:r>
      <w:r w:rsidRPr="00A026BE">
        <w:rPr>
          <w:b/>
          <w:sz w:val="24"/>
          <w:szCs w:val="24"/>
        </w:rPr>
        <w:t xml:space="preserve">real estate investment trust scheme” or </w:t>
      </w:r>
      <w:r w:rsidR="00F279C7">
        <w:rPr>
          <w:b/>
          <w:bCs/>
          <w:sz w:val="24"/>
          <w:szCs w:val="24"/>
          <w:lang w:val="en-GB"/>
        </w:rPr>
        <w:t>‟</w:t>
      </w:r>
      <w:r w:rsidRPr="00A026BE">
        <w:rPr>
          <w:b/>
          <w:sz w:val="24"/>
          <w:szCs w:val="24"/>
        </w:rPr>
        <w:t>REIT scheme”</w:t>
      </w:r>
      <w:r w:rsidRPr="00AE28A9">
        <w:rPr>
          <w:sz w:val="24"/>
          <w:szCs w:val="24"/>
        </w:rPr>
        <w:t xml:space="preserve"> means an arrangement made or established for the purposes of collective investment by persons in real estate for the purpose of earning profits or income from  real estate as beneficiaries of a trust which is divided into units where-</w:t>
      </w:r>
    </w:p>
    <w:p w:rsidR="005D0573" w:rsidRPr="00AE28A9" w:rsidRDefault="005D0573" w:rsidP="005D0573">
      <w:pPr>
        <w:tabs>
          <w:tab w:val="left" w:pos="90"/>
        </w:tabs>
        <w:spacing w:after="0"/>
        <w:jc w:val="both"/>
        <w:rPr>
          <w:sz w:val="24"/>
          <w:szCs w:val="24"/>
        </w:rPr>
      </w:pPr>
    </w:p>
    <w:p w:rsidR="004A5A21" w:rsidRPr="00AE28A9" w:rsidRDefault="004A5A21" w:rsidP="005D0573">
      <w:pPr>
        <w:numPr>
          <w:ilvl w:val="0"/>
          <w:numId w:val="23"/>
        </w:numPr>
        <w:spacing w:after="0"/>
        <w:ind w:left="1080" w:hanging="450"/>
        <w:jc w:val="both"/>
        <w:rPr>
          <w:sz w:val="24"/>
          <w:szCs w:val="24"/>
        </w:rPr>
      </w:pPr>
      <w:r w:rsidRPr="00AE28A9">
        <w:rPr>
          <w:sz w:val="24"/>
          <w:szCs w:val="24"/>
        </w:rPr>
        <w:t>persons contribute money or money’s worth as consideration to acquire rights or interests to gain the benefits from pooling of funds and the investment in real estate;</w:t>
      </w:r>
    </w:p>
    <w:p w:rsidR="004A5A21" w:rsidRPr="00AE28A9" w:rsidRDefault="004A5A21" w:rsidP="005D0573">
      <w:pPr>
        <w:numPr>
          <w:ilvl w:val="0"/>
          <w:numId w:val="23"/>
        </w:numPr>
        <w:spacing w:after="0"/>
        <w:ind w:left="1080" w:hanging="450"/>
        <w:jc w:val="both"/>
        <w:rPr>
          <w:sz w:val="24"/>
          <w:szCs w:val="24"/>
        </w:rPr>
      </w:pPr>
      <w:r w:rsidRPr="00AE28A9">
        <w:rPr>
          <w:sz w:val="24"/>
          <w:szCs w:val="24"/>
        </w:rPr>
        <w:t>the persons investing do not have the day-to-day control over the management of the assets of the real estate investment trust;</w:t>
      </w:r>
    </w:p>
    <w:p w:rsidR="004A5A21" w:rsidRPr="00AE28A9" w:rsidRDefault="004A5A21" w:rsidP="005D0573">
      <w:pPr>
        <w:numPr>
          <w:ilvl w:val="0"/>
          <w:numId w:val="23"/>
        </w:numPr>
        <w:spacing w:after="0"/>
        <w:ind w:left="1080" w:hanging="450"/>
        <w:jc w:val="both"/>
        <w:rPr>
          <w:sz w:val="24"/>
          <w:szCs w:val="24"/>
        </w:rPr>
      </w:pPr>
      <w:r w:rsidRPr="00AE28A9">
        <w:rPr>
          <w:sz w:val="24"/>
          <w:szCs w:val="24"/>
        </w:rPr>
        <w:t>the assets are managed by an entity; or</w:t>
      </w:r>
    </w:p>
    <w:p w:rsidR="004A5A21" w:rsidRPr="005D0573" w:rsidRDefault="004A5A21" w:rsidP="005D0573">
      <w:pPr>
        <w:numPr>
          <w:ilvl w:val="0"/>
          <w:numId w:val="23"/>
        </w:numPr>
        <w:spacing w:after="0"/>
        <w:ind w:left="1080" w:hanging="450"/>
        <w:jc w:val="both"/>
        <w:rPr>
          <w:sz w:val="24"/>
          <w:szCs w:val="24"/>
        </w:rPr>
      </w:pPr>
      <w:r w:rsidRPr="005D0573">
        <w:rPr>
          <w:sz w:val="24"/>
          <w:szCs w:val="24"/>
        </w:rPr>
        <w:t xml:space="preserve"> otherwise prescribed by the </w:t>
      </w:r>
      <w:r w:rsidR="00AE28A9" w:rsidRPr="005D0573">
        <w:rPr>
          <w:sz w:val="24"/>
          <w:szCs w:val="24"/>
        </w:rPr>
        <w:t xml:space="preserve">Competent </w:t>
      </w:r>
      <w:r w:rsidRPr="005D0573">
        <w:rPr>
          <w:sz w:val="24"/>
          <w:szCs w:val="24"/>
        </w:rPr>
        <w:t>Authority to be a real estate investment trust scheme;</w:t>
      </w:r>
      <w:r w:rsidR="005D0573" w:rsidRPr="005D0573">
        <w:rPr>
          <w:sz w:val="24"/>
          <w:szCs w:val="24"/>
        </w:rPr>
        <w:t xml:space="preserve"> </w:t>
      </w:r>
      <w:r w:rsidRPr="005D0573">
        <w:rPr>
          <w:sz w:val="24"/>
          <w:szCs w:val="24"/>
        </w:rPr>
        <w:t>and</w:t>
      </w:r>
      <w:r w:rsidR="005D0573" w:rsidRPr="005D0573">
        <w:rPr>
          <w:sz w:val="24"/>
          <w:szCs w:val="24"/>
        </w:rPr>
        <w:t xml:space="preserve"> </w:t>
      </w:r>
      <w:r w:rsidRPr="005D0573">
        <w:rPr>
          <w:sz w:val="24"/>
          <w:szCs w:val="24"/>
        </w:rPr>
        <w:t>includes a real estate investment trust but does not include an exempt</w:t>
      </w:r>
      <w:r w:rsidR="00A026BE" w:rsidRPr="005D0573">
        <w:rPr>
          <w:sz w:val="24"/>
          <w:szCs w:val="24"/>
        </w:rPr>
        <w:t>ed real estate investment trust;</w:t>
      </w:r>
    </w:p>
    <w:p w:rsidR="004A5A21" w:rsidRDefault="004A5A21" w:rsidP="004A5A21">
      <w:pPr>
        <w:spacing w:after="0"/>
        <w:jc w:val="both"/>
        <w:rPr>
          <w:sz w:val="24"/>
          <w:szCs w:val="24"/>
          <w:highlight w:val="red"/>
        </w:rPr>
      </w:pPr>
    </w:p>
    <w:p w:rsidR="00396F3F" w:rsidRPr="00AE28A9" w:rsidRDefault="00F279C7" w:rsidP="00396F3F">
      <w:pPr>
        <w:spacing w:after="0"/>
        <w:jc w:val="both"/>
        <w:rPr>
          <w:sz w:val="24"/>
          <w:szCs w:val="24"/>
        </w:rPr>
      </w:pPr>
      <w:r>
        <w:rPr>
          <w:b/>
          <w:bCs/>
          <w:sz w:val="24"/>
          <w:szCs w:val="24"/>
          <w:lang w:val="en-GB"/>
        </w:rPr>
        <w:t>‟</w:t>
      </w:r>
      <w:r w:rsidR="00396F3F" w:rsidRPr="00A026BE">
        <w:rPr>
          <w:b/>
          <w:sz w:val="24"/>
          <w:szCs w:val="24"/>
        </w:rPr>
        <w:t>REIT”</w:t>
      </w:r>
      <w:r w:rsidR="00396F3F" w:rsidRPr="00AE28A9">
        <w:rPr>
          <w:sz w:val="24"/>
          <w:szCs w:val="24"/>
        </w:rPr>
        <w:t xml:space="preserve"> means a real estate investment trust;</w:t>
      </w:r>
    </w:p>
    <w:p w:rsidR="00396F3F" w:rsidRPr="00396F3F" w:rsidRDefault="00396F3F" w:rsidP="00396F3F">
      <w:pPr>
        <w:spacing w:after="0"/>
        <w:jc w:val="both"/>
        <w:rPr>
          <w:sz w:val="24"/>
          <w:szCs w:val="24"/>
          <w:highlight w:val="red"/>
          <w:u w:val="single"/>
        </w:rPr>
      </w:pPr>
    </w:p>
    <w:p w:rsidR="00396F3F" w:rsidRPr="00AE28A9" w:rsidRDefault="00F279C7" w:rsidP="00396F3F">
      <w:pPr>
        <w:spacing w:after="0"/>
        <w:jc w:val="both"/>
        <w:rPr>
          <w:sz w:val="24"/>
          <w:szCs w:val="24"/>
        </w:rPr>
      </w:pPr>
      <w:r>
        <w:rPr>
          <w:b/>
          <w:bCs/>
          <w:sz w:val="24"/>
          <w:szCs w:val="24"/>
          <w:lang w:val="en-GB"/>
        </w:rPr>
        <w:t>‟</w:t>
      </w:r>
      <w:r w:rsidR="00396F3F" w:rsidRPr="00A026BE">
        <w:rPr>
          <w:b/>
          <w:sz w:val="24"/>
          <w:szCs w:val="24"/>
        </w:rPr>
        <w:t xml:space="preserve">REIT </w:t>
      </w:r>
      <w:r w:rsidR="00304693">
        <w:rPr>
          <w:b/>
          <w:sz w:val="24"/>
          <w:szCs w:val="24"/>
        </w:rPr>
        <w:t>S</w:t>
      </w:r>
      <w:r w:rsidR="00396F3F" w:rsidRPr="00A026BE">
        <w:rPr>
          <w:b/>
          <w:sz w:val="24"/>
          <w:szCs w:val="24"/>
        </w:rPr>
        <w:t>ecurities"</w:t>
      </w:r>
      <w:r w:rsidR="00396F3F" w:rsidRPr="00AE28A9">
        <w:rPr>
          <w:sz w:val="24"/>
          <w:szCs w:val="24"/>
        </w:rPr>
        <w:t xml:space="preserve"> means </w:t>
      </w:r>
      <w:proofErr w:type="gramStart"/>
      <w:r w:rsidR="00396F3F" w:rsidRPr="00AE28A9">
        <w:rPr>
          <w:sz w:val="24"/>
          <w:szCs w:val="24"/>
        </w:rPr>
        <w:t>units</w:t>
      </w:r>
      <w:proofErr w:type="gramEnd"/>
      <w:r w:rsidR="00396F3F" w:rsidRPr="00AE28A9">
        <w:rPr>
          <w:sz w:val="24"/>
          <w:szCs w:val="24"/>
        </w:rPr>
        <w:t xml:space="preserve"> </w:t>
      </w:r>
      <w:r w:rsidR="00AE28A9" w:rsidRPr="00AE28A9">
        <w:rPr>
          <w:sz w:val="24"/>
          <w:szCs w:val="24"/>
        </w:rPr>
        <w:t>in a trust which is</w:t>
      </w:r>
      <w:r w:rsidR="00396F3F" w:rsidRPr="00AE28A9">
        <w:rPr>
          <w:sz w:val="24"/>
          <w:szCs w:val="24"/>
        </w:rPr>
        <w:t xml:space="preserve"> a real estate investment trust or a real estate investment trust scheme;</w:t>
      </w:r>
    </w:p>
    <w:p w:rsidR="00396F3F" w:rsidRPr="00396F3F" w:rsidRDefault="00396F3F" w:rsidP="00396F3F">
      <w:pPr>
        <w:spacing w:after="0"/>
        <w:jc w:val="both"/>
        <w:rPr>
          <w:sz w:val="24"/>
          <w:szCs w:val="24"/>
          <w:highlight w:val="red"/>
          <w:u w:val="single"/>
        </w:rPr>
      </w:pPr>
    </w:p>
    <w:p w:rsidR="00396F3F" w:rsidRPr="00E32DB9" w:rsidRDefault="00F279C7" w:rsidP="00396F3F">
      <w:pPr>
        <w:spacing w:after="0"/>
        <w:jc w:val="both"/>
        <w:rPr>
          <w:sz w:val="24"/>
          <w:szCs w:val="24"/>
        </w:rPr>
      </w:pPr>
      <w:r>
        <w:rPr>
          <w:b/>
          <w:bCs/>
          <w:sz w:val="24"/>
          <w:szCs w:val="24"/>
          <w:lang w:val="en-GB"/>
        </w:rPr>
        <w:lastRenderedPageBreak/>
        <w:t>‟</w:t>
      </w:r>
      <w:r w:rsidR="00396F3F" w:rsidRPr="00A026BE">
        <w:rPr>
          <w:b/>
          <w:sz w:val="24"/>
          <w:szCs w:val="24"/>
        </w:rPr>
        <w:t xml:space="preserve">REIT </w:t>
      </w:r>
      <w:r w:rsidR="00B9080B">
        <w:rPr>
          <w:b/>
          <w:sz w:val="24"/>
          <w:szCs w:val="24"/>
        </w:rPr>
        <w:t>M</w:t>
      </w:r>
      <w:r w:rsidR="00396F3F" w:rsidRPr="00A026BE">
        <w:rPr>
          <w:b/>
          <w:sz w:val="24"/>
          <w:szCs w:val="24"/>
        </w:rPr>
        <w:t>anager”</w:t>
      </w:r>
      <w:r w:rsidR="00396F3F" w:rsidRPr="00E32DB9">
        <w:rPr>
          <w:sz w:val="24"/>
          <w:szCs w:val="24"/>
        </w:rPr>
        <w:t xml:space="preserve"> </w:t>
      </w:r>
      <w:r w:rsidR="00B9080B">
        <w:rPr>
          <w:sz w:val="24"/>
          <w:szCs w:val="24"/>
        </w:rPr>
        <w:t xml:space="preserve">or </w:t>
      </w:r>
      <w:r w:rsidR="00B9080B" w:rsidRPr="00B9080B">
        <w:rPr>
          <w:b/>
          <w:sz w:val="24"/>
          <w:szCs w:val="24"/>
        </w:rPr>
        <w:t xml:space="preserve">“Real Estate </w:t>
      </w:r>
      <w:r w:rsidR="00B9080B">
        <w:rPr>
          <w:b/>
          <w:sz w:val="24"/>
          <w:szCs w:val="24"/>
        </w:rPr>
        <w:t>Investment Company</w:t>
      </w:r>
      <w:r w:rsidR="00B9080B" w:rsidRPr="00B9080B">
        <w:rPr>
          <w:b/>
          <w:sz w:val="24"/>
          <w:szCs w:val="24"/>
        </w:rPr>
        <w:t>”</w:t>
      </w:r>
      <w:r w:rsidR="00B9080B">
        <w:rPr>
          <w:sz w:val="24"/>
          <w:szCs w:val="24"/>
        </w:rPr>
        <w:t xml:space="preserve"> or </w:t>
      </w:r>
      <w:r w:rsidR="00B9080B" w:rsidRPr="00B9080B">
        <w:rPr>
          <w:b/>
          <w:sz w:val="24"/>
          <w:szCs w:val="24"/>
        </w:rPr>
        <w:t>“Management Company”</w:t>
      </w:r>
      <w:r w:rsidR="00B9080B">
        <w:rPr>
          <w:sz w:val="24"/>
          <w:szCs w:val="24"/>
        </w:rPr>
        <w:t xml:space="preserve"> </w:t>
      </w:r>
      <w:r w:rsidR="00396F3F" w:rsidRPr="00E32DB9">
        <w:rPr>
          <w:sz w:val="24"/>
          <w:szCs w:val="24"/>
        </w:rPr>
        <w:t xml:space="preserve">means a company incorporated in </w:t>
      </w:r>
      <w:r w:rsidR="00E32DB9" w:rsidRPr="00E32DB9">
        <w:rPr>
          <w:sz w:val="24"/>
          <w:szCs w:val="24"/>
        </w:rPr>
        <w:t>a Partner State</w:t>
      </w:r>
      <w:r w:rsidR="00396F3F" w:rsidRPr="00E32DB9">
        <w:rPr>
          <w:sz w:val="24"/>
          <w:szCs w:val="24"/>
        </w:rPr>
        <w:t xml:space="preserve"> and licensed by the </w:t>
      </w:r>
      <w:r w:rsidR="00E32DB9" w:rsidRPr="00E32DB9">
        <w:rPr>
          <w:sz w:val="24"/>
          <w:szCs w:val="24"/>
        </w:rPr>
        <w:t xml:space="preserve">Competent </w:t>
      </w:r>
      <w:r w:rsidR="00396F3F" w:rsidRPr="00E32DB9">
        <w:rPr>
          <w:sz w:val="24"/>
          <w:szCs w:val="24"/>
        </w:rPr>
        <w:t xml:space="preserve">Authority </w:t>
      </w:r>
      <w:r w:rsidR="00E32DB9" w:rsidRPr="00E32DB9">
        <w:rPr>
          <w:sz w:val="24"/>
          <w:szCs w:val="24"/>
        </w:rPr>
        <w:t xml:space="preserve">in the Partner State </w:t>
      </w:r>
      <w:r w:rsidR="00396F3F" w:rsidRPr="00E32DB9">
        <w:rPr>
          <w:sz w:val="24"/>
          <w:szCs w:val="24"/>
        </w:rPr>
        <w:t>to provide real estate management services in respect of a REIT;</w:t>
      </w:r>
    </w:p>
    <w:p w:rsidR="00396F3F" w:rsidRPr="00396F3F" w:rsidRDefault="00396F3F" w:rsidP="00396F3F">
      <w:pPr>
        <w:spacing w:after="0"/>
        <w:jc w:val="both"/>
        <w:rPr>
          <w:sz w:val="24"/>
          <w:szCs w:val="24"/>
          <w:highlight w:val="red"/>
          <w:u w:val="single"/>
        </w:rPr>
      </w:pPr>
    </w:p>
    <w:p w:rsidR="00396F3F" w:rsidRPr="00F61F9D" w:rsidRDefault="00F279C7" w:rsidP="00396F3F">
      <w:pPr>
        <w:spacing w:after="0"/>
        <w:jc w:val="both"/>
        <w:rPr>
          <w:sz w:val="24"/>
          <w:szCs w:val="24"/>
        </w:rPr>
      </w:pPr>
      <w:r>
        <w:rPr>
          <w:b/>
          <w:bCs/>
          <w:sz w:val="24"/>
          <w:szCs w:val="24"/>
          <w:lang w:val="en-GB"/>
        </w:rPr>
        <w:t>‟</w:t>
      </w:r>
      <w:r w:rsidR="00304693">
        <w:rPr>
          <w:b/>
          <w:sz w:val="24"/>
          <w:szCs w:val="24"/>
        </w:rPr>
        <w:t>S</w:t>
      </w:r>
      <w:r w:rsidR="00396F3F" w:rsidRPr="00A026BE">
        <w:rPr>
          <w:b/>
          <w:sz w:val="24"/>
          <w:szCs w:val="24"/>
        </w:rPr>
        <w:t>ecurities”</w:t>
      </w:r>
      <w:r w:rsidR="00396F3F" w:rsidRPr="00F61F9D">
        <w:rPr>
          <w:sz w:val="24"/>
          <w:szCs w:val="24"/>
        </w:rPr>
        <w:t xml:space="preserve"> means any instrument defined as such under</w:t>
      </w:r>
      <w:r w:rsidR="00F61F9D" w:rsidRPr="00F61F9D">
        <w:rPr>
          <w:sz w:val="24"/>
          <w:szCs w:val="24"/>
        </w:rPr>
        <w:t xml:space="preserve"> any law of a Partner State</w:t>
      </w:r>
      <w:r w:rsidR="00396F3F" w:rsidRPr="00F61F9D">
        <w:rPr>
          <w:sz w:val="24"/>
          <w:szCs w:val="24"/>
        </w:rPr>
        <w:t xml:space="preserve"> and includes REIT securities and any units of a real estate investment trust;</w:t>
      </w:r>
    </w:p>
    <w:p w:rsidR="00396F3F" w:rsidRPr="00396F3F" w:rsidRDefault="00396F3F" w:rsidP="00396F3F">
      <w:pPr>
        <w:spacing w:after="0"/>
        <w:jc w:val="both"/>
        <w:rPr>
          <w:sz w:val="24"/>
          <w:szCs w:val="24"/>
          <w:highlight w:val="red"/>
          <w:u w:val="single"/>
        </w:rPr>
      </w:pPr>
    </w:p>
    <w:p w:rsidR="00396F3F" w:rsidRPr="00F61F9D" w:rsidRDefault="00396F3F" w:rsidP="00396F3F">
      <w:pPr>
        <w:spacing w:after="0"/>
        <w:jc w:val="both"/>
        <w:rPr>
          <w:sz w:val="24"/>
          <w:szCs w:val="24"/>
        </w:rPr>
      </w:pPr>
      <w:r w:rsidRPr="00A026BE">
        <w:rPr>
          <w:b/>
          <w:sz w:val="24"/>
          <w:szCs w:val="24"/>
        </w:rPr>
        <w:t xml:space="preserve"> </w:t>
      </w:r>
      <w:r w:rsidR="00F279C7">
        <w:rPr>
          <w:b/>
          <w:bCs/>
          <w:sz w:val="24"/>
          <w:szCs w:val="24"/>
          <w:lang w:val="en-GB"/>
        </w:rPr>
        <w:t>‟</w:t>
      </w:r>
      <w:r w:rsidR="00304693">
        <w:rPr>
          <w:b/>
          <w:sz w:val="24"/>
          <w:szCs w:val="24"/>
        </w:rPr>
        <w:t>S</w:t>
      </w:r>
      <w:r w:rsidRPr="00A026BE">
        <w:rPr>
          <w:b/>
          <w:sz w:val="24"/>
          <w:szCs w:val="24"/>
        </w:rPr>
        <w:t>cheme”</w:t>
      </w:r>
      <w:r w:rsidRPr="00F61F9D">
        <w:rPr>
          <w:sz w:val="24"/>
          <w:szCs w:val="24"/>
        </w:rPr>
        <w:t xml:space="preserve"> means a real estate investment trust scheme;</w:t>
      </w:r>
    </w:p>
    <w:p w:rsidR="00396F3F" w:rsidRPr="00396F3F" w:rsidRDefault="00396F3F" w:rsidP="00396F3F">
      <w:pPr>
        <w:spacing w:after="0"/>
        <w:jc w:val="both"/>
        <w:rPr>
          <w:sz w:val="24"/>
          <w:szCs w:val="24"/>
          <w:highlight w:val="red"/>
          <w:u w:val="single"/>
        </w:rPr>
      </w:pPr>
    </w:p>
    <w:p w:rsidR="00396F3F" w:rsidRDefault="00F279C7" w:rsidP="00396F3F">
      <w:pPr>
        <w:spacing w:after="0"/>
        <w:jc w:val="both"/>
        <w:rPr>
          <w:sz w:val="24"/>
          <w:szCs w:val="24"/>
        </w:rPr>
      </w:pPr>
      <w:r>
        <w:rPr>
          <w:b/>
          <w:bCs/>
          <w:sz w:val="24"/>
          <w:szCs w:val="24"/>
          <w:lang w:val="en-GB"/>
        </w:rPr>
        <w:t>‟</w:t>
      </w:r>
      <w:r w:rsidR="00396F3F" w:rsidRPr="00A026BE">
        <w:rPr>
          <w:b/>
          <w:sz w:val="24"/>
          <w:szCs w:val="24"/>
        </w:rPr>
        <w:t>scheme documents”</w:t>
      </w:r>
      <w:r w:rsidR="00396F3F" w:rsidRPr="00F61F9D">
        <w:rPr>
          <w:sz w:val="24"/>
          <w:szCs w:val="24"/>
        </w:rPr>
        <w:t xml:space="preserve"> include-</w:t>
      </w:r>
    </w:p>
    <w:p w:rsidR="005D0573" w:rsidRPr="00F61F9D" w:rsidRDefault="005D0573" w:rsidP="00396F3F">
      <w:pPr>
        <w:spacing w:after="0"/>
        <w:jc w:val="both"/>
        <w:rPr>
          <w:sz w:val="24"/>
          <w:szCs w:val="24"/>
        </w:rPr>
      </w:pPr>
    </w:p>
    <w:p w:rsidR="00396F3F" w:rsidRPr="00F61F9D" w:rsidRDefault="00396F3F" w:rsidP="005D0573">
      <w:pPr>
        <w:numPr>
          <w:ilvl w:val="0"/>
          <w:numId w:val="24"/>
        </w:numPr>
        <w:tabs>
          <w:tab w:val="clear" w:pos="1440"/>
          <w:tab w:val="num" w:pos="990"/>
        </w:tabs>
        <w:spacing w:after="0"/>
        <w:ind w:left="990" w:hanging="630"/>
        <w:jc w:val="both"/>
        <w:rPr>
          <w:sz w:val="24"/>
          <w:szCs w:val="24"/>
        </w:rPr>
      </w:pPr>
      <w:r w:rsidRPr="00F61F9D">
        <w:rPr>
          <w:sz w:val="24"/>
          <w:szCs w:val="24"/>
        </w:rPr>
        <w:t>the trust deed and any amending, supplemental or replacement trust deed;</w:t>
      </w:r>
    </w:p>
    <w:p w:rsidR="00396F3F" w:rsidRPr="00F61F9D" w:rsidRDefault="00396F3F" w:rsidP="005D0573">
      <w:pPr>
        <w:numPr>
          <w:ilvl w:val="0"/>
          <w:numId w:val="24"/>
        </w:numPr>
        <w:tabs>
          <w:tab w:val="clear" w:pos="1440"/>
          <w:tab w:val="num" w:pos="990"/>
        </w:tabs>
        <w:spacing w:after="0"/>
        <w:ind w:left="990" w:hanging="630"/>
        <w:jc w:val="both"/>
        <w:rPr>
          <w:sz w:val="24"/>
          <w:szCs w:val="24"/>
        </w:rPr>
      </w:pPr>
      <w:r w:rsidRPr="00F61F9D">
        <w:rPr>
          <w:sz w:val="24"/>
          <w:szCs w:val="24"/>
        </w:rPr>
        <w:t>any document appointing a REIT manager or setting out the terms of appointment, the role or obligations of a REIT manager;</w:t>
      </w:r>
    </w:p>
    <w:p w:rsidR="00396F3F" w:rsidRPr="00F61F9D" w:rsidRDefault="00396F3F" w:rsidP="005D0573">
      <w:pPr>
        <w:numPr>
          <w:ilvl w:val="0"/>
          <w:numId w:val="24"/>
        </w:numPr>
        <w:tabs>
          <w:tab w:val="clear" w:pos="1440"/>
          <w:tab w:val="num" w:pos="990"/>
        </w:tabs>
        <w:spacing w:after="0"/>
        <w:ind w:left="990" w:hanging="630"/>
        <w:jc w:val="both"/>
        <w:rPr>
          <w:sz w:val="24"/>
          <w:szCs w:val="24"/>
        </w:rPr>
      </w:pPr>
      <w:r w:rsidRPr="00F61F9D">
        <w:rPr>
          <w:sz w:val="24"/>
          <w:szCs w:val="24"/>
        </w:rPr>
        <w:t>any document appointing a property manager, project manager certifier or structural engineer or setting out the terms of appointment, the role or obligations of such persons; and</w:t>
      </w:r>
    </w:p>
    <w:p w:rsidR="00396F3F" w:rsidRPr="00F61F9D" w:rsidRDefault="00396F3F" w:rsidP="005D0573">
      <w:pPr>
        <w:numPr>
          <w:ilvl w:val="0"/>
          <w:numId w:val="24"/>
        </w:numPr>
        <w:tabs>
          <w:tab w:val="clear" w:pos="1440"/>
          <w:tab w:val="num" w:pos="990"/>
        </w:tabs>
        <w:spacing w:after="0"/>
        <w:ind w:left="990" w:hanging="630"/>
        <w:jc w:val="both"/>
        <w:rPr>
          <w:sz w:val="24"/>
          <w:szCs w:val="24"/>
        </w:rPr>
      </w:pPr>
      <w:r w:rsidRPr="00F61F9D">
        <w:rPr>
          <w:sz w:val="24"/>
          <w:szCs w:val="24"/>
        </w:rPr>
        <w:t>any document described in (a), (b) or (c) above which relates to an investee trust; and</w:t>
      </w:r>
    </w:p>
    <w:p w:rsidR="00396F3F" w:rsidRPr="00F61F9D" w:rsidRDefault="00396F3F" w:rsidP="005D0573">
      <w:pPr>
        <w:numPr>
          <w:ilvl w:val="0"/>
          <w:numId w:val="24"/>
        </w:numPr>
        <w:tabs>
          <w:tab w:val="clear" w:pos="1440"/>
          <w:tab w:val="num" w:pos="990"/>
        </w:tabs>
        <w:spacing w:after="0"/>
        <w:ind w:left="990" w:hanging="630"/>
        <w:jc w:val="both"/>
        <w:rPr>
          <w:sz w:val="24"/>
          <w:szCs w:val="24"/>
        </w:rPr>
      </w:pPr>
      <w:r w:rsidRPr="00F61F9D">
        <w:rPr>
          <w:sz w:val="24"/>
          <w:szCs w:val="24"/>
        </w:rPr>
        <w:t>the Memorandum and Articles of Association of any investee company and any shareholders’ agreement including any amending, supplemental or replacement Memorandum and Articles of Association of shareholder’s agreement.</w:t>
      </w:r>
    </w:p>
    <w:p w:rsidR="00396F3F" w:rsidRPr="00F61F9D" w:rsidRDefault="00396F3F" w:rsidP="00396F3F">
      <w:pPr>
        <w:spacing w:after="0"/>
        <w:jc w:val="both"/>
        <w:rPr>
          <w:sz w:val="24"/>
          <w:szCs w:val="24"/>
          <w:u w:val="single"/>
        </w:rPr>
      </w:pPr>
    </w:p>
    <w:p w:rsidR="00396F3F" w:rsidRDefault="00F279C7" w:rsidP="00396F3F">
      <w:pPr>
        <w:spacing w:after="0"/>
        <w:jc w:val="both"/>
        <w:rPr>
          <w:sz w:val="24"/>
          <w:szCs w:val="24"/>
        </w:rPr>
      </w:pPr>
      <w:r>
        <w:rPr>
          <w:b/>
          <w:bCs/>
          <w:sz w:val="24"/>
          <w:szCs w:val="24"/>
          <w:lang w:val="en-GB"/>
        </w:rPr>
        <w:t>‟</w:t>
      </w:r>
      <w:r w:rsidR="00A026BE">
        <w:rPr>
          <w:b/>
          <w:sz w:val="24"/>
          <w:szCs w:val="24"/>
        </w:rPr>
        <w:t>trust deed”</w:t>
      </w:r>
      <w:r w:rsidR="00396F3F" w:rsidRPr="00F61F9D">
        <w:rPr>
          <w:sz w:val="24"/>
          <w:szCs w:val="24"/>
        </w:rPr>
        <w:t xml:space="preserve"> in relation to a real estate investment trust scheme, means the trust deed or other document which establishes or sets out the terms of the trust and includes- </w:t>
      </w:r>
    </w:p>
    <w:p w:rsidR="000D4A37" w:rsidRPr="00F61F9D" w:rsidRDefault="000D4A37" w:rsidP="00396F3F">
      <w:pPr>
        <w:spacing w:after="0"/>
        <w:jc w:val="both"/>
        <w:rPr>
          <w:sz w:val="24"/>
          <w:szCs w:val="24"/>
        </w:rPr>
      </w:pPr>
    </w:p>
    <w:p w:rsidR="00396F3F" w:rsidRDefault="00396F3F" w:rsidP="005D0573">
      <w:pPr>
        <w:numPr>
          <w:ilvl w:val="0"/>
          <w:numId w:val="25"/>
        </w:numPr>
        <w:tabs>
          <w:tab w:val="left" w:pos="990"/>
        </w:tabs>
        <w:spacing w:after="0"/>
        <w:ind w:left="990" w:hanging="630"/>
        <w:jc w:val="both"/>
        <w:rPr>
          <w:sz w:val="24"/>
          <w:szCs w:val="24"/>
        </w:rPr>
      </w:pPr>
      <w:r w:rsidRPr="00F61F9D">
        <w:rPr>
          <w:sz w:val="24"/>
          <w:szCs w:val="24"/>
        </w:rPr>
        <w:t>any instrument that varies the terms of the trust or</w:t>
      </w:r>
      <w:r w:rsidR="00CA5ABA">
        <w:rPr>
          <w:sz w:val="24"/>
          <w:szCs w:val="24"/>
        </w:rPr>
        <w:t xml:space="preserve"> </w:t>
      </w:r>
      <w:r w:rsidRPr="00F61F9D">
        <w:rPr>
          <w:sz w:val="24"/>
          <w:szCs w:val="24"/>
        </w:rPr>
        <w:t>affects the powers or functions of the trustee or any manager appointed in respect of the trust; and</w:t>
      </w:r>
    </w:p>
    <w:p w:rsidR="005D0573" w:rsidRDefault="005D0573" w:rsidP="005D0573">
      <w:pPr>
        <w:tabs>
          <w:tab w:val="left" w:pos="990"/>
        </w:tabs>
        <w:spacing w:after="0"/>
        <w:ind w:left="990"/>
        <w:jc w:val="both"/>
        <w:rPr>
          <w:sz w:val="24"/>
          <w:szCs w:val="24"/>
        </w:rPr>
      </w:pPr>
    </w:p>
    <w:p w:rsidR="00396F3F" w:rsidRPr="00F61F9D" w:rsidRDefault="00396F3F" w:rsidP="005D0573">
      <w:pPr>
        <w:numPr>
          <w:ilvl w:val="0"/>
          <w:numId w:val="25"/>
        </w:numPr>
        <w:tabs>
          <w:tab w:val="left" w:pos="990"/>
        </w:tabs>
        <w:spacing w:after="0"/>
        <w:ind w:left="990" w:hanging="630"/>
        <w:jc w:val="both"/>
        <w:rPr>
          <w:sz w:val="24"/>
          <w:szCs w:val="24"/>
        </w:rPr>
      </w:pPr>
      <w:r w:rsidRPr="00F61F9D">
        <w:rPr>
          <w:sz w:val="24"/>
          <w:szCs w:val="24"/>
        </w:rPr>
        <w:t>any instrument that varies the rights of beneficiaries under the trust including the REIT securities holders;</w:t>
      </w:r>
    </w:p>
    <w:p w:rsidR="00396F3F" w:rsidRPr="00396F3F" w:rsidRDefault="00396F3F" w:rsidP="00396F3F">
      <w:pPr>
        <w:spacing w:after="0"/>
        <w:jc w:val="both"/>
        <w:rPr>
          <w:sz w:val="24"/>
          <w:szCs w:val="24"/>
          <w:highlight w:val="red"/>
          <w:u w:val="single"/>
        </w:rPr>
      </w:pPr>
    </w:p>
    <w:p w:rsidR="00396F3F" w:rsidRPr="00F61F9D" w:rsidRDefault="00F279C7" w:rsidP="00396F3F">
      <w:pPr>
        <w:spacing w:after="0"/>
        <w:jc w:val="both"/>
        <w:rPr>
          <w:sz w:val="24"/>
          <w:szCs w:val="24"/>
        </w:rPr>
      </w:pPr>
      <w:r>
        <w:rPr>
          <w:b/>
          <w:bCs/>
          <w:sz w:val="24"/>
          <w:szCs w:val="24"/>
          <w:lang w:val="en-GB"/>
        </w:rPr>
        <w:t>‟</w:t>
      </w:r>
      <w:r w:rsidR="00396F3F" w:rsidRPr="00A026BE">
        <w:rPr>
          <w:b/>
          <w:sz w:val="24"/>
          <w:szCs w:val="24"/>
        </w:rPr>
        <w:t>trustee”</w:t>
      </w:r>
      <w:r w:rsidR="00396F3F" w:rsidRPr="00F61F9D">
        <w:rPr>
          <w:sz w:val="24"/>
          <w:szCs w:val="24"/>
        </w:rPr>
        <w:t xml:space="preserve"> means a person appointed under the trust deed as a trustee of the real estate investment trust and any investee trust and includes any successor;</w:t>
      </w:r>
    </w:p>
    <w:p w:rsidR="003E0F83" w:rsidRDefault="003E0F83" w:rsidP="003E0F83">
      <w:pPr>
        <w:spacing w:after="0"/>
        <w:jc w:val="both"/>
        <w:rPr>
          <w:b/>
          <w:sz w:val="24"/>
          <w:szCs w:val="24"/>
          <w:highlight w:val="yellow"/>
        </w:rPr>
      </w:pPr>
    </w:p>
    <w:p w:rsidR="003E0F83" w:rsidRPr="00A026BE" w:rsidRDefault="00F279C7" w:rsidP="003E0F83">
      <w:pPr>
        <w:spacing w:after="0"/>
        <w:jc w:val="both"/>
        <w:rPr>
          <w:sz w:val="24"/>
          <w:szCs w:val="24"/>
        </w:rPr>
      </w:pPr>
      <w:r>
        <w:rPr>
          <w:b/>
          <w:bCs/>
          <w:sz w:val="24"/>
          <w:szCs w:val="24"/>
          <w:lang w:val="en-GB"/>
        </w:rPr>
        <w:t>‟</w:t>
      </w:r>
      <w:r w:rsidR="00CB4019">
        <w:rPr>
          <w:b/>
          <w:sz w:val="24"/>
          <w:szCs w:val="24"/>
        </w:rPr>
        <w:t>t</w:t>
      </w:r>
      <w:r w:rsidR="003E0F83" w:rsidRPr="00A026BE">
        <w:rPr>
          <w:b/>
          <w:sz w:val="24"/>
          <w:szCs w:val="24"/>
        </w:rPr>
        <w:t xml:space="preserve">rustee license” </w:t>
      </w:r>
      <w:r w:rsidR="003E0F83" w:rsidRPr="00A026BE">
        <w:rPr>
          <w:sz w:val="24"/>
          <w:szCs w:val="24"/>
        </w:rPr>
        <w:t xml:space="preserve">means where that person by way of business is entrusted with the Custody of the property of a REIT. </w:t>
      </w:r>
    </w:p>
    <w:p w:rsidR="00396F3F" w:rsidRPr="00396F3F" w:rsidRDefault="00396F3F" w:rsidP="00396F3F">
      <w:pPr>
        <w:spacing w:after="0"/>
        <w:jc w:val="both"/>
        <w:rPr>
          <w:sz w:val="24"/>
          <w:szCs w:val="24"/>
          <w:highlight w:val="red"/>
          <w:u w:val="single"/>
        </w:rPr>
      </w:pPr>
    </w:p>
    <w:p w:rsidR="00396F3F" w:rsidRPr="00F61F9D" w:rsidRDefault="00F279C7" w:rsidP="00396F3F">
      <w:pPr>
        <w:spacing w:after="0"/>
        <w:jc w:val="both"/>
        <w:rPr>
          <w:sz w:val="24"/>
          <w:szCs w:val="24"/>
        </w:rPr>
      </w:pPr>
      <w:r>
        <w:rPr>
          <w:b/>
          <w:bCs/>
          <w:sz w:val="24"/>
          <w:szCs w:val="24"/>
          <w:lang w:val="en-GB"/>
        </w:rPr>
        <w:lastRenderedPageBreak/>
        <w:t>‟</w:t>
      </w:r>
      <w:r w:rsidR="00396F3F" w:rsidRPr="00CB4019">
        <w:rPr>
          <w:b/>
          <w:sz w:val="24"/>
          <w:szCs w:val="24"/>
        </w:rPr>
        <w:t>unit”</w:t>
      </w:r>
      <w:r w:rsidR="00396F3F" w:rsidRPr="00F61F9D">
        <w:rPr>
          <w:sz w:val="24"/>
          <w:szCs w:val="24"/>
        </w:rPr>
        <w:t xml:space="preserve"> means a REIT security being any undivided share, right, interest or entitlement in the assets of the real estate investment trust which is </w:t>
      </w:r>
      <w:r w:rsidR="00F61F9D">
        <w:rPr>
          <w:sz w:val="24"/>
          <w:szCs w:val="24"/>
        </w:rPr>
        <w:t>classified as a security under any of the laws of the Partner States</w:t>
      </w:r>
      <w:r w:rsidR="00396F3F" w:rsidRPr="00F61F9D">
        <w:rPr>
          <w:sz w:val="24"/>
          <w:szCs w:val="24"/>
        </w:rPr>
        <w:t>;</w:t>
      </w:r>
    </w:p>
    <w:p w:rsidR="00396F3F" w:rsidRPr="00396F3F" w:rsidRDefault="00396F3F" w:rsidP="00396F3F">
      <w:pPr>
        <w:spacing w:after="0"/>
        <w:jc w:val="both"/>
        <w:rPr>
          <w:sz w:val="24"/>
          <w:szCs w:val="24"/>
          <w:highlight w:val="red"/>
          <w:u w:val="single"/>
        </w:rPr>
      </w:pPr>
    </w:p>
    <w:p w:rsidR="00396F3F" w:rsidRPr="00F61F9D" w:rsidRDefault="00F279C7" w:rsidP="00396F3F">
      <w:pPr>
        <w:spacing w:after="0"/>
        <w:jc w:val="both"/>
        <w:rPr>
          <w:sz w:val="24"/>
          <w:szCs w:val="24"/>
        </w:rPr>
      </w:pPr>
      <w:r>
        <w:rPr>
          <w:b/>
          <w:bCs/>
          <w:sz w:val="24"/>
          <w:szCs w:val="24"/>
          <w:lang w:val="en-GB"/>
        </w:rPr>
        <w:t>‟</w:t>
      </w:r>
      <w:r w:rsidR="00396F3F" w:rsidRPr="00CB4019">
        <w:rPr>
          <w:b/>
          <w:sz w:val="24"/>
          <w:szCs w:val="24"/>
        </w:rPr>
        <w:t>valuation report”</w:t>
      </w:r>
      <w:r w:rsidR="00396F3F" w:rsidRPr="00F61F9D">
        <w:rPr>
          <w:sz w:val="24"/>
          <w:szCs w:val="24"/>
        </w:rPr>
        <w:t xml:space="preserve"> in respect of a real estate investment trust scheme, means a report made by a valuer; and</w:t>
      </w:r>
    </w:p>
    <w:p w:rsidR="00396F3F" w:rsidRPr="00396F3F" w:rsidRDefault="00396F3F" w:rsidP="00396F3F">
      <w:pPr>
        <w:spacing w:after="0"/>
        <w:jc w:val="both"/>
        <w:rPr>
          <w:sz w:val="24"/>
          <w:szCs w:val="24"/>
          <w:highlight w:val="red"/>
          <w:u w:val="single"/>
        </w:rPr>
      </w:pPr>
    </w:p>
    <w:p w:rsidR="00396F3F" w:rsidRPr="005632B5" w:rsidRDefault="00F279C7" w:rsidP="00396F3F">
      <w:pPr>
        <w:spacing w:after="0"/>
        <w:jc w:val="both"/>
        <w:rPr>
          <w:sz w:val="24"/>
          <w:szCs w:val="24"/>
        </w:rPr>
      </w:pPr>
      <w:r>
        <w:rPr>
          <w:b/>
          <w:bCs/>
          <w:sz w:val="24"/>
          <w:szCs w:val="24"/>
          <w:lang w:val="en-GB"/>
        </w:rPr>
        <w:t>‟</w:t>
      </w:r>
      <w:r w:rsidR="00396F3F" w:rsidRPr="00CB4019">
        <w:rPr>
          <w:b/>
          <w:sz w:val="24"/>
          <w:szCs w:val="24"/>
        </w:rPr>
        <w:t>valuer”</w:t>
      </w:r>
      <w:r w:rsidR="00396F3F" w:rsidRPr="005632B5">
        <w:rPr>
          <w:sz w:val="24"/>
          <w:szCs w:val="24"/>
        </w:rPr>
        <w:t xml:space="preserve"> for the purposes REIT securities, means </w:t>
      </w:r>
      <w:r w:rsidR="000D4A37" w:rsidRPr="005632B5">
        <w:rPr>
          <w:sz w:val="24"/>
          <w:szCs w:val="24"/>
        </w:rPr>
        <w:t>a person appointed</w:t>
      </w:r>
      <w:r w:rsidR="00396F3F" w:rsidRPr="005632B5">
        <w:rPr>
          <w:sz w:val="24"/>
          <w:szCs w:val="24"/>
        </w:rPr>
        <w:t xml:space="preserve"> a</w:t>
      </w:r>
      <w:r w:rsidR="005632B5" w:rsidRPr="005632B5">
        <w:rPr>
          <w:sz w:val="24"/>
          <w:szCs w:val="24"/>
        </w:rPr>
        <w:t>s a valuer</w:t>
      </w:r>
      <w:r w:rsidR="00396F3F" w:rsidRPr="005632B5">
        <w:rPr>
          <w:sz w:val="24"/>
          <w:szCs w:val="24"/>
        </w:rPr>
        <w:t xml:space="preserve"> to prepare or who is required to prepare a valuation report. </w:t>
      </w:r>
    </w:p>
    <w:p w:rsidR="00D10A61" w:rsidRPr="007F4139" w:rsidRDefault="00D10A61" w:rsidP="00CB678A">
      <w:pPr>
        <w:spacing w:after="0"/>
        <w:jc w:val="both"/>
        <w:rPr>
          <w:sz w:val="24"/>
          <w:szCs w:val="24"/>
          <w:highlight w:val="yellow"/>
        </w:rPr>
      </w:pPr>
    </w:p>
    <w:p w:rsidR="00CC45F5" w:rsidRDefault="00CC45F5" w:rsidP="00CC45F5">
      <w:pPr>
        <w:pStyle w:val="TOC1"/>
        <w:jc w:val="left"/>
        <w:rPr>
          <w:rFonts w:cs="Times New Roman"/>
          <w:b w:val="0"/>
          <w:bCs w:val="0"/>
          <w:shadow w:val="0"/>
          <w:sz w:val="24"/>
          <w:lang w:val="en-US"/>
        </w:rPr>
      </w:pPr>
    </w:p>
    <w:p w:rsidR="00CC45F5" w:rsidRPr="000D4A37" w:rsidRDefault="00CC45F5" w:rsidP="000D4A37">
      <w:pPr>
        <w:widowControl w:val="0"/>
        <w:tabs>
          <w:tab w:val="left" w:pos="975"/>
        </w:tabs>
        <w:spacing w:after="0" w:line="275" w:lineRule="exact"/>
        <w:ind w:left="294" w:right="-268"/>
        <w:jc w:val="center"/>
        <w:outlineLvl w:val="0"/>
        <w:rPr>
          <w:b/>
          <w:shadow/>
          <w:sz w:val="28"/>
          <w:szCs w:val="24"/>
        </w:rPr>
      </w:pPr>
      <w:r w:rsidRPr="000D4A37">
        <w:rPr>
          <w:b/>
          <w:shadow/>
          <w:sz w:val="28"/>
          <w:szCs w:val="24"/>
        </w:rPr>
        <w:t>ARTICLE 2</w:t>
      </w:r>
    </w:p>
    <w:p w:rsidR="00CC45F5" w:rsidRDefault="00CC45F5" w:rsidP="000D4A37">
      <w:pPr>
        <w:widowControl w:val="0"/>
        <w:tabs>
          <w:tab w:val="left" w:pos="975"/>
        </w:tabs>
        <w:spacing w:after="0" w:line="275" w:lineRule="exact"/>
        <w:ind w:left="294" w:right="-268"/>
        <w:jc w:val="center"/>
        <w:outlineLvl w:val="0"/>
        <w:rPr>
          <w:b/>
          <w:shadow/>
          <w:sz w:val="28"/>
          <w:szCs w:val="24"/>
        </w:rPr>
      </w:pPr>
      <w:r w:rsidRPr="000D4A37">
        <w:rPr>
          <w:b/>
          <w:shadow/>
          <w:sz w:val="28"/>
          <w:szCs w:val="24"/>
        </w:rPr>
        <w:t>PRINCIPLES</w:t>
      </w:r>
    </w:p>
    <w:p w:rsidR="000D4A37" w:rsidRPr="000D4A37" w:rsidRDefault="000D4A37" w:rsidP="000D4A37">
      <w:pPr>
        <w:widowControl w:val="0"/>
        <w:tabs>
          <w:tab w:val="left" w:pos="975"/>
        </w:tabs>
        <w:spacing w:after="0" w:line="275" w:lineRule="exact"/>
        <w:ind w:left="294" w:right="-268"/>
        <w:jc w:val="center"/>
        <w:outlineLvl w:val="0"/>
        <w:rPr>
          <w:b/>
          <w:shadow/>
          <w:sz w:val="28"/>
          <w:szCs w:val="24"/>
        </w:rPr>
      </w:pPr>
    </w:p>
    <w:p w:rsidR="005006D9" w:rsidRPr="005006D9" w:rsidRDefault="005006D9" w:rsidP="005006D9">
      <w:pPr>
        <w:spacing w:after="0"/>
        <w:jc w:val="both"/>
        <w:rPr>
          <w:sz w:val="24"/>
          <w:szCs w:val="24"/>
        </w:rPr>
      </w:pPr>
      <w:r w:rsidRPr="005006D9">
        <w:rPr>
          <w:sz w:val="24"/>
          <w:szCs w:val="24"/>
        </w:rPr>
        <w:t>In exercising its implementing powers in accordance with this Directive, Partner States sh</w:t>
      </w:r>
      <w:r w:rsidR="00CA5ABA">
        <w:rPr>
          <w:sz w:val="24"/>
          <w:szCs w:val="24"/>
        </w:rPr>
        <w:t xml:space="preserve">all </w:t>
      </w:r>
      <w:r w:rsidRPr="005006D9">
        <w:rPr>
          <w:sz w:val="24"/>
          <w:szCs w:val="24"/>
        </w:rPr>
        <w:t>respect the following principles:</w:t>
      </w:r>
    </w:p>
    <w:p w:rsidR="005006D9" w:rsidRPr="00CC45F5" w:rsidRDefault="005006D9" w:rsidP="005006D9">
      <w:pPr>
        <w:rPr>
          <w:b/>
          <w:bCs/>
          <w:sz w:val="28"/>
          <w:szCs w:val="28"/>
          <w:lang w:val="en-GB"/>
        </w:rPr>
      </w:pPr>
    </w:p>
    <w:p w:rsidR="00CC45F5" w:rsidRPr="00CC45F5" w:rsidRDefault="00CC45F5" w:rsidP="00944991">
      <w:pPr>
        <w:numPr>
          <w:ilvl w:val="0"/>
          <w:numId w:val="20"/>
        </w:numPr>
        <w:spacing w:after="0"/>
        <w:ind w:hanging="540"/>
        <w:jc w:val="both"/>
        <w:rPr>
          <w:sz w:val="24"/>
          <w:szCs w:val="24"/>
        </w:rPr>
      </w:pPr>
      <w:r w:rsidRPr="00CC45F5">
        <w:rPr>
          <w:sz w:val="24"/>
          <w:szCs w:val="24"/>
        </w:rPr>
        <w:t xml:space="preserve">Principles for </w:t>
      </w:r>
      <w:r w:rsidR="007758E7">
        <w:rPr>
          <w:sz w:val="24"/>
          <w:szCs w:val="24"/>
        </w:rPr>
        <w:t>Real Estate Investment Trusts (REITs)</w:t>
      </w:r>
      <w:r w:rsidRPr="00CC45F5">
        <w:rPr>
          <w:sz w:val="24"/>
          <w:szCs w:val="24"/>
        </w:rPr>
        <w:t xml:space="preserve"> Standards for the eligibility, governance, organization and operational conduct of those who wish to market or operate a </w:t>
      </w:r>
      <w:r w:rsidR="007758E7">
        <w:rPr>
          <w:sz w:val="24"/>
          <w:szCs w:val="24"/>
        </w:rPr>
        <w:t>REIT</w:t>
      </w:r>
      <w:r w:rsidRPr="00CC45F5">
        <w:rPr>
          <w:sz w:val="24"/>
          <w:szCs w:val="24"/>
        </w:rPr>
        <w:t xml:space="preserve">; </w:t>
      </w:r>
    </w:p>
    <w:p w:rsidR="00CC45F5" w:rsidRPr="00CC45F5" w:rsidRDefault="00CC45F5" w:rsidP="00CC45F5">
      <w:pPr>
        <w:spacing w:after="0"/>
        <w:jc w:val="both"/>
        <w:rPr>
          <w:sz w:val="24"/>
          <w:szCs w:val="24"/>
        </w:rPr>
      </w:pPr>
    </w:p>
    <w:p w:rsidR="00CC45F5" w:rsidRPr="00CC45F5" w:rsidRDefault="00CC45F5" w:rsidP="00944991">
      <w:pPr>
        <w:numPr>
          <w:ilvl w:val="0"/>
          <w:numId w:val="20"/>
        </w:numPr>
        <w:spacing w:after="0"/>
        <w:ind w:hanging="540"/>
        <w:jc w:val="both"/>
        <w:rPr>
          <w:sz w:val="24"/>
          <w:szCs w:val="24"/>
        </w:rPr>
      </w:pPr>
      <w:r w:rsidRPr="00CC45F5">
        <w:rPr>
          <w:sz w:val="24"/>
          <w:szCs w:val="24"/>
        </w:rPr>
        <w:t xml:space="preserve">Rules governing the legal form and structure of </w:t>
      </w:r>
      <w:r w:rsidR="007758E7">
        <w:rPr>
          <w:sz w:val="24"/>
          <w:szCs w:val="24"/>
        </w:rPr>
        <w:t>REITs</w:t>
      </w:r>
      <w:r w:rsidRPr="00CC45F5">
        <w:rPr>
          <w:sz w:val="24"/>
          <w:szCs w:val="24"/>
        </w:rPr>
        <w:t xml:space="preserve"> and the segregation and protection of clients’ assets;</w:t>
      </w:r>
    </w:p>
    <w:p w:rsidR="00CC45F5" w:rsidRPr="00CC45F5" w:rsidRDefault="00CC45F5" w:rsidP="00CC45F5">
      <w:pPr>
        <w:spacing w:after="0"/>
        <w:jc w:val="both"/>
        <w:rPr>
          <w:sz w:val="24"/>
          <w:szCs w:val="24"/>
        </w:rPr>
      </w:pPr>
    </w:p>
    <w:p w:rsidR="00CC45F5" w:rsidRPr="00CC45F5" w:rsidRDefault="00CC45F5" w:rsidP="00944991">
      <w:pPr>
        <w:numPr>
          <w:ilvl w:val="0"/>
          <w:numId w:val="20"/>
        </w:numPr>
        <w:spacing w:after="0"/>
        <w:ind w:hanging="540"/>
        <w:jc w:val="both"/>
        <w:rPr>
          <w:sz w:val="24"/>
          <w:szCs w:val="24"/>
        </w:rPr>
      </w:pPr>
      <w:r w:rsidRPr="00CC45F5">
        <w:rPr>
          <w:sz w:val="24"/>
          <w:szCs w:val="24"/>
        </w:rPr>
        <w:t xml:space="preserve">Disclosure requirements which are necessary to evaluate the suitability of a </w:t>
      </w:r>
      <w:r w:rsidR="007758E7">
        <w:rPr>
          <w:sz w:val="24"/>
          <w:szCs w:val="24"/>
        </w:rPr>
        <w:t>REIT</w:t>
      </w:r>
      <w:r w:rsidRPr="00CC45F5">
        <w:rPr>
          <w:sz w:val="24"/>
          <w:szCs w:val="24"/>
        </w:rPr>
        <w:t xml:space="preserve"> for a particular investor and the value of the investor’s interest in the scheme;</w:t>
      </w:r>
      <w:r w:rsidR="007758E7" w:rsidRPr="00CC45F5">
        <w:rPr>
          <w:sz w:val="24"/>
          <w:szCs w:val="24"/>
        </w:rPr>
        <w:t xml:space="preserve">  </w:t>
      </w:r>
    </w:p>
    <w:p w:rsidR="00CC45F5" w:rsidRPr="00CC45F5" w:rsidRDefault="00CC45F5" w:rsidP="00CC45F5">
      <w:pPr>
        <w:spacing w:after="0"/>
        <w:jc w:val="both"/>
        <w:rPr>
          <w:sz w:val="24"/>
          <w:szCs w:val="24"/>
        </w:rPr>
      </w:pPr>
    </w:p>
    <w:p w:rsidR="005006D9" w:rsidRDefault="00CC45F5" w:rsidP="00944991">
      <w:pPr>
        <w:numPr>
          <w:ilvl w:val="0"/>
          <w:numId w:val="20"/>
        </w:numPr>
        <w:spacing w:after="0"/>
        <w:ind w:hanging="540"/>
        <w:jc w:val="both"/>
        <w:rPr>
          <w:sz w:val="24"/>
          <w:szCs w:val="24"/>
        </w:rPr>
      </w:pPr>
      <w:r w:rsidRPr="00CC45F5">
        <w:rPr>
          <w:sz w:val="24"/>
          <w:szCs w:val="24"/>
        </w:rPr>
        <w:t xml:space="preserve">Proper and disclosed basis for asset valuation and the pricing and the redemption of units in a </w:t>
      </w:r>
      <w:r w:rsidR="007758E7">
        <w:rPr>
          <w:sz w:val="24"/>
          <w:szCs w:val="24"/>
        </w:rPr>
        <w:t>REIT</w:t>
      </w:r>
      <w:r w:rsidR="008A2CEC">
        <w:rPr>
          <w:sz w:val="24"/>
          <w:szCs w:val="24"/>
        </w:rPr>
        <w:t>;</w:t>
      </w:r>
    </w:p>
    <w:p w:rsidR="00F279C7" w:rsidRPr="00F279C7" w:rsidRDefault="00F279C7" w:rsidP="00F279C7">
      <w:pPr>
        <w:pStyle w:val="ListParagraph"/>
        <w:rPr>
          <w:sz w:val="6"/>
          <w:szCs w:val="24"/>
        </w:rPr>
      </w:pPr>
    </w:p>
    <w:p w:rsidR="00BD6830" w:rsidRDefault="00BD6830" w:rsidP="00944991">
      <w:pPr>
        <w:numPr>
          <w:ilvl w:val="0"/>
          <w:numId w:val="20"/>
        </w:numPr>
        <w:spacing w:after="0"/>
        <w:ind w:hanging="540"/>
        <w:jc w:val="both"/>
        <w:rPr>
          <w:sz w:val="24"/>
          <w:szCs w:val="24"/>
        </w:rPr>
      </w:pPr>
      <w:r w:rsidRPr="00CC45F5">
        <w:rPr>
          <w:sz w:val="24"/>
          <w:szCs w:val="24"/>
        </w:rPr>
        <w:t>To respect differences in national financial markets where these do not unduly impinge on the coherence of the common market</w:t>
      </w:r>
      <w:r>
        <w:rPr>
          <w:sz w:val="24"/>
          <w:szCs w:val="24"/>
        </w:rPr>
        <w:t>; and</w:t>
      </w:r>
    </w:p>
    <w:p w:rsidR="00944991" w:rsidRDefault="00944991" w:rsidP="00944991">
      <w:pPr>
        <w:pStyle w:val="ListParagraph"/>
        <w:spacing w:after="0"/>
        <w:rPr>
          <w:sz w:val="24"/>
          <w:szCs w:val="24"/>
        </w:rPr>
      </w:pPr>
    </w:p>
    <w:p w:rsidR="00BD6830" w:rsidRDefault="00BD6830" w:rsidP="00944991">
      <w:pPr>
        <w:numPr>
          <w:ilvl w:val="0"/>
          <w:numId w:val="20"/>
        </w:numPr>
        <w:spacing w:after="0"/>
        <w:ind w:hanging="540"/>
        <w:jc w:val="both"/>
        <w:rPr>
          <w:sz w:val="24"/>
          <w:szCs w:val="24"/>
        </w:rPr>
      </w:pPr>
      <w:r w:rsidRPr="00CC45F5">
        <w:rPr>
          <w:sz w:val="24"/>
          <w:szCs w:val="24"/>
        </w:rPr>
        <w:t>To ensure coherence with Partner States’ pieces of legislation in this area, as imbalances in information and a lack of transparency may jeopardize the operation of the markets and above all harm consumers and small investors.</w:t>
      </w:r>
    </w:p>
    <w:p w:rsidR="005006D9" w:rsidRPr="00CC45F5" w:rsidRDefault="005006D9" w:rsidP="005006D9">
      <w:pPr>
        <w:spacing w:after="0"/>
        <w:jc w:val="both"/>
        <w:rPr>
          <w:sz w:val="24"/>
          <w:szCs w:val="24"/>
        </w:rPr>
      </w:pPr>
    </w:p>
    <w:p w:rsidR="005006D9" w:rsidRDefault="005006D9" w:rsidP="007B2853">
      <w:pPr>
        <w:spacing w:after="0"/>
        <w:ind w:left="720"/>
        <w:jc w:val="both"/>
        <w:rPr>
          <w:sz w:val="24"/>
          <w:szCs w:val="24"/>
        </w:rPr>
      </w:pPr>
    </w:p>
    <w:p w:rsidR="007758E7" w:rsidRDefault="007758E7" w:rsidP="00CC45F5">
      <w:pPr>
        <w:spacing w:after="0"/>
        <w:jc w:val="both"/>
        <w:rPr>
          <w:sz w:val="24"/>
          <w:szCs w:val="24"/>
        </w:rPr>
      </w:pPr>
    </w:p>
    <w:p w:rsidR="00F279C7" w:rsidRDefault="00F279C7" w:rsidP="00CC45F5">
      <w:pPr>
        <w:spacing w:after="0"/>
        <w:jc w:val="both"/>
        <w:rPr>
          <w:sz w:val="24"/>
          <w:szCs w:val="24"/>
        </w:rPr>
      </w:pPr>
    </w:p>
    <w:p w:rsidR="00CC45F5" w:rsidRPr="000D4A37" w:rsidRDefault="00CC45F5" w:rsidP="000D4A37">
      <w:pPr>
        <w:widowControl w:val="0"/>
        <w:tabs>
          <w:tab w:val="left" w:pos="975"/>
        </w:tabs>
        <w:spacing w:after="0" w:line="275" w:lineRule="exact"/>
        <w:ind w:left="294" w:right="-268"/>
        <w:jc w:val="center"/>
        <w:outlineLvl w:val="0"/>
        <w:rPr>
          <w:b/>
          <w:shadow/>
          <w:sz w:val="28"/>
          <w:szCs w:val="24"/>
        </w:rPr>
      </w:pPr>
      <w:r w:rsidRPr="000D4A37">
        <w:rPr>
          <w:b/>
          <w:shadow/>
          <w:sz w:val="28"/>
          <w:szCs w:val="24"/>
        </w:rPr>
        <w:t xml:space="preserve">ARTICLE </w:t>
      </w:r>
      <w:r w:rsidR="0000473A" w:rsidRPr="000D4A37">
        <w:rPr>
          <w:b/>
          <w:shadow/>
          <w:sz w:val="28"/>
          <w:szCs w:val="24"/>
        </w:rPr>
        <w:t>3</w:t>
      </w:r>
    </w:p>
    <w:p w:rsidR="00CC45F5" w:rsidRPr="000D4A37" w:rsidRDefault="00CC45F5" w:rsidP="000D4A37">
      <w:pPr>
        <w:widowControl w:val="0"/>
        <w:tabs>
          <w:tab w:val="left" w:pos="975"/>
        </w:tabs>
        <w:spacing w:after="0" w:line="275" w:lineRule="exact"/>
        <w:ind w:left="294" w:right="-268"/>
        <w:jc w:val="center"/>
        <w:outlineLvl w:val="0"/>
        <w:rPr>
          <w:b/>
          <w:shadow/>
          <w:sz w:val="28"/>
          <w:szCs w:val="24"/>
        </w:rPr>
      </w:pPr>
      <w:r w:rsidRPr="000D4A37">
        <w:rPr>
          <w:b/>
          <w:shadow/>
          <w:sz w:val="28"/>
          <w:szCs w:val="24"/>
        </w:rPr>
        <w:t>OBJECTIVES</w:t>
      </w:r>
    </w:p>
    <w:p w:rsidR="00CC45F5" w:rsidRPr="00CC45F5" w:rsidRDefault="00CC45F5" w:rsidP="00CC45F5">
      <w:pPr>
        <w:spacing w:after="0"/>
        <w:jc w:val="center"/>
        <w:rPr>
          <w:b/>
          <w:sz w:val="28"/>
          <w:szCs w:val="28"/>
        </w:rPr>
      </w:pPr>
    </w:p>
    <w:p w:rsidR="00CC45F5" w:rsidRPr="00CC45F5" w:rsidRDefault="00CC45F5" w:rsidP="00F279C7">
      <w:pPr>
        <w:tabs>
          <w:tab w:val="left" w:pos="4590"/>
        </w:tabs>
        <w:jc w:val="both"/>
        <w:rPr>
          <w:sz w:val="24"/>
          <w:szCs w:val="24"/>
        </w:rPr>
      </w:pPr>
      <w:r w:rsidRPr="00CC45F5">
        <w:rPr>
          <w:sz w:val="24"/>
          <w:szCs w:val="24"/>
        </w:rPr>
        <w:t xml:space="preserve">To harmonize the standards for the eligibility, governance, organization and operational conduct of those who wish to market or operate a </w:t>
      </w:r>
      <w:r w:rsidR="00825B95">
        <w:rPr>
          <w:sz w:val="24"/>
          <w:szCs w:val="24"/>
        </w:rPr>
        <w:t>REIT</w:t>
      </w:r>
      <w:r w:rsidRPr="00CC45F5">
        <w:rPr>
          <w:sz w:val="24"/>
          <w:szCs w:val="24"/>
        </w:rPr>
        <w:t xml:space="preserve"> in the securities markets of EAC Partner States with a view to;</w:t>
      </w:r>
    </w:p>
    <w:p w:rsidR="00CC45F5" w:rsidRPr="00CC45F5" w:rsidRDefault="00CC45F5" w:rsidP="00BE6759">
      <w:pPr>
        <w:numPr>
          <w:ilvl w:val="0"/>
          <w:numId w:val="2"/>
        </w:numPr>
        <w:spacing w:after="0"/>
        <w:ind w:hanging="900"/>
        <w:rPr>
          <w:sz w:val="24"/>
          <w:szCs w:val="24"/>
        </w:rPr>
      </w:pPr>
      <w:r w:rsidRPr="00CC45F5">
        <w:rPr>
          <w:sz w:val="24"/>
          <w:szCs w:val="24"/>
        </w:rPr>
        <w:t xml:space="preserve"> protecting investors, </w:t>
      </w:r>
    </w:p>
    <w:p w:rsidR="00CC45F5" w:rsidRPr="00CC45F5" w:rsidRDefault="00CC45F5" w:rsidP="00BE6759">
      <w:pPr>
        <w:numPr>
          <w:ilvl w:val="0"/>
          <w:numId w:val="2"/>
        </w:numPr>
        <w:spacing w:after="0"/>
        <w:ind w:hanging="900"/>
        <w:rPr>
          <w:sz w:val="24"/>
          <w:szCs w:val="24"/>
        </w:rPr>
      </w:pPr>
      <w:r w:rsidRPr="00CC45F5">
        <w:rPr>
          <w:sz w:val="24"/>
          <w:szCs w:val="24"/>
        </w:rPr>
        <w:t xml:space="preserve">ensuring fair, efficient and transparent markets, </w:t>
      </w:r>
    </w:p>
    <w:p w:rsidR="00CC45F5" w:rsidRPr="00CC45F5" w:rsidRDefault="00CC45F5" w:rsidP="00BE6759">
      <w:pPr>
        <w:numPr>
          <w:ilvl w:val="0"/>
          <w:numId w:val="2"/>
        </w:numPr>
        <w:spacing w:after="0"/>
        <w:ind w:hanging="900"/>
        <w:rPr>
          <w:sz w:val="24"/>
          <w:szCs w:val="24"/>
        </w:rPr>
      </w:pPr>
      <w:r w:rsidRPr="00CC45F5">
        <w:rPr>
          <w:sz w:val="24"/>
          <w:szCs w:val="24"/>
        </w:rPr>
        <w:t xml:space="preserve">reducing systemic risks, </w:t>
      </w:r>
    </w:p>
    <w:p w:rsidR="00CC45F5" w:rsidRPr="00CC45F5" w:rsidRDefault="00CC45F5" w:rsidP="00BE6759">
      <w:pPr>
        <w:numPr>
          <w:ilvl w:val="0"/>
          <w:numId w:val="2"/>
        </w:numPr>
        <w:spacing w:after="0"/>
        <w:ind w:left="720" w:hanging="540"/>
        <w:rPr>
          <w:sz w:val="24"/>
          <w:szCs w:val="24"/>
        </w:rPr>
      </w:pPr>
      <w:r w:rsidRPr="00CC45F5">
        <w:rPr>
          <w:sz w:val="24"/>
          <w:szCs w:val="24"/>
        </w:rPr>
        <w:t xml:space="preserve">allowing for cross border operation and marketing of </w:t>
      </w:r>
      <w:r w:rsidR="00825B95">
        <w:rPr>
          <w:sz w:val="24"/>
          <w:szCs w:val="24"/>
        </w:rPr>
        <w:t>REITs</w:t>
      </w:r>
      <w:r w:rsidRPr="00CC45F5">
        <w:rPr>
          <w:sz w:val="24"/>
          <w:szCs w:val="24"/>
        </w:rPr>
        <w:t xml:space="preserve"> using a single set of disclosure standards/requirements, and </w:t>
      </w:r>
    </w:p>
    <w:p w:rsidR="00CC45F5" w:rsidRPr="00CC45F5" w:rsidRDefault="00CC45F5" w:rsidP="00BE6759">
      <w:pPr>
        <w:numPr>
          <w:ilvl w:val="0"/>
          <w:numId w:val="2"/>
        </w:numPr>
        <w:spacing w:after="0"/>
        <w:ind w:hanging="900"/>
        <w:rPr>
          <w:sz w:val="24"/>
          <w:szCs w:val="24"/>
        </w:rPr>
      </w:pPr>
      <w:r w:rsidRPr="00CC45F5">
        <w:rPr>
          <w:sz w:val="24"/>
          <w:szCs w:val="24"/>
        </w:rPr>
        <w:t xml:space="preserve"> </w:t>
      </w:r>
      <w:proofErr w:type="gramStart"/>
      <w:r w:rsidRPr="00CC45F5">
        <w:rPr>
          <w:sz w:val="24"/>
          <w:szCs w:val="24"/>
        </w:rPr>
        <w:t>allow</w:t>
      </w:r>
      <w:proofErr w:type="gramEnd"/>
      <w:r w:rsidRPr="00CC45F5">
        <w:rPr>
          <w:sz w:val="24"/>
          <w:szCs w:val="24"/>
        </w:rPr>
        <w:t xml:space="preserve"> for multiple/simultaneous listings.</w:t>
      </w:r>
    </w:p>
    <w:p w:rsidR="00CC45F5" w:rsidRPr="00CC45F5" w:rsidRDefault="00CC45F5" w:rsidP="00CC45F5">
      <w:pPr>
        <w:spacing w:after="0"/>
        <w:jc w:val="both"/>
        <w:rPr>
          <w:sz w:val="24"/>
          <w:szCs w:val="24"/>
        </w:rPr>
      </w:pPr>
    </w:p>
    <w:p w:rsidR="00BE1C1F" w:rsidRPr="003664FF" w:rsidRDefault="00A75302" w:rsidP="003664FF">
      <w:pPr>
        <w:pStyle w:val="TOC1"/>
        <w:rPr>
          <w:sz w:val="28"/>
          <w:szCs w:val="28"/>
        </w:rPr>
      </w:pPr>
      <w:r w:rsidRPr="003664FF">
        <w:rPr>
          <w:sz w:val="28"/>
          <w:szCs w:val="28"/>
        </w:rPr>
        <w:t xml:space="preserve">ARTICLE </w:t>
      </w:r>
      <w:r w:rsidR="0000473A">
        <w:rPr>
          <w:sz w:val="28"/>
          <w:szCs w:val="28"/>
        </w:rPr>
        <w:t>4</w:t>
      </w:r>
    </w:p>
    <w:p w:rsidR="00BE1C1F" w:rsidRPr="003664FF" w:rsidRDefault="00A75302" w:rsidP="003664FF">
      <w:pPr>
        <w:pStyle w:val="TOC1"/>
        <w:rPr>
          <w:sz w:val="28"/>
          <w:szCs w:val="28"/>
        </w:rPr>
      </w:pPr>
      <w:r w:rsidRPr="003664FF">
        <w:rPr>
          <w:sz w:val="28"/>
          <w:szCs w:val="28"/>
        </w:rPr>
        <w:t>SCOPE</w:t>
      </w:r>
    </w:p>
    <w:p w:rsidR="00DD66A5" w:rsidRPr="00EB210D" w:rsidRDefault="00DD66A5" w:rsidP="00DD66A5">
      <w:pPr>
        <w:spacing w:after="0"/>
        <w:jc w:val="both"/>
        <w:rPr>
          <w:b/>
          <w:sz w:val="28"/>
          <w:szCs w:val="28"/>
        </w:rPr>
      </w:pPr>
    </w:p>
    <w:p w:rsidR="00DD66A5" w:rsidRPr="00EB210D" w:rsidRDefault="00BD6830" w:rsidP="00DD66A5">
      <w:pPr>
        <w:spacing w:after="0"/>
        <w:jc w:val="both"/>
        <w:rPr>
          <w:sz w:val="24"/>
          <w:szCs w:val="24"/>
        </w:rPr>
      </w:pPr>
      <w:r>
        <w:rPr>
          <w:sz w:val="24"/>
          <w:szCs w:val="24"/>
        </w:rPr>
        <w:t>This</w:t>
      </w:r>
      <w:r w:rsidR="00DD66A5" w:rsidRPr="00EB210D">
        <w:rPr>
          <w:sz w:val="24"/>
          <w:szCs w:val="24"/>
        </w:rPr>
        <w:t xml:space="preserve"> Directive shall apply to </w:t>
      </w:r>
      <w:r w:rsidR="00864E02">
        <w:rPr>
          <w:sz w:val="24"/>
          <w:szCs w:val="24"/>
        </w:rPr>
        <w:t>REITs</w:t>
      </w:r>
      <w:r w:rsidR="00231E05" w:rsidRPr="00EB210D">
        <w:rPr>
          <w:sz w:val="24"/>
          <w:szCs w:val="24"/>
        </w:rPr>
        <w:t xml:space="preserve"> that are </w:t>
      </w:r>
      <w:r w:rsidR="00864E02">
        <w:rPr>
          <w:sz w:val="24"/>
          <w:szCs w:val="24"/>
        </w:rPr>
        <w:t xml:space="preserve">established, </w:t>
      </w:r>
      <w:r w:rsidR="00DD66A5" w:rsidRPr="00EB210D">
        <w:rPr>
          <w:sz w:val="24"/>
          <w:szCs w:val="24"/>
        </w:rPr>
        <w:t>operate</w:t>
      </w:r>
      <w:r w:rsidR="00231E05" w:rsidRPr="00EB210D">
        <w:rPr>
          <w:sz w:val="24"/>
          <w:szCs w:val="24"/>
        </w:rPr>
        <w:t>d</w:t>
      </w:r>
      <w:r w:rsidR="00DD66A5" w:rsidRPr="00EB210D">
        <w:rPr>
          <w:sz w:val="24"/>
          <w:szCs w:val="24"/>
        </w:rPr>
        <w:t>, promote</w:t>
      </w:r>
      <w:r w:rsidR="00231E05" w:rsidRPr="00EB210D">
        <w:rPr>
          <w:sz w:val="24"/>
          <w:szCs w:val="24"/>
        </w:rPr>
        <w:t>d</w:t>
      </w:r>
      <w:r w:rsidR="00DD66A5" w:rsidRPr="00EB210D">
        <w:rPr>
          <w:sz w:val="24"/>
          <w:szCs w:val="24"/>
        </w:rPr>
        <w:t xml:space="preserve"> or market</w:t>
      </w:r>
      <w:r w:rsidR="00231E05" w:rsidRPr="00EB210D">
        <w:rPr>
          <w:sz w:val="24"/>
          <w:szCs w:val="24"/>
        </w:rPr>
        <w:t>ed</w:t>
      </w:r>
      <w:r w:rsidR="00DD66A5" w:rsidRPr="00EB210D">
        <w:rPr>
          <w:sz w:val="24"/>
          <w:szCs w:val="24"/>
        </w:rPr>
        <w:t xml:space="preserve"> in more than one EAC Partner State.</w:t>
      </w:r>
    </w:p>
    <w:p w:rsidR="00BE1C1F" w:rsidRPr="003664FF" w:rsidRDefault="00A75302" w:rsidP="003664FF">
      <w:pPr>
        <w:pStyle w:val="TOC1"/>
        <w:rPr>
          <w:sz w:val="28"/>
          <w:szCs w:val="28"/>
        </w:rPr>
      </w:pPr>
      <w:r w:rsidRPr="003664FF">
        <w:rPr>
          <w:sz w:val="28"/>
          <w:szCs w:val="28"/>
        </w:rPr>
        <w:t xml:space="preserve">ARTICLE </w:t>
      </w:r>
      <w:r w:rsidR="0000473A">
        <w:rPr>
          <w:sz w:val="28"/>
          <w:szCs w:val="28"/>
        </w:rPr>
        <w:t>5</w:t>
      </w:r>
    </w:p>
    <w:p w:rsidR="00B30D3E" w:rsidRPr="003664FF" w:rsidRDefault="00B30D3E" w:rsidP="003664FF">
      <w:pPr>
        <w:pStyle w:val="TOC1"/>
        <w:rPr>
          <w:sz w:val="28"/>
          <w:szCs w:val="28"/>
        </w:rPr>
      </w:pPr>
      <w:r w:rsidRPr="003664FF">
        <w:rPr>
          <w:sz w:val="28"/>
          <w:szCs w:val="28"/>
        </w:rPr>
        <w:t xml:space="preserve">APPLICATION FOR RECOGNITION </w:t>
      </w:r>
    </w:p>
    <w:p w:rsidR="00B30D3E" w:rsidRPr="00EB210D" w:rsidRDefault="00B30D3E" w:rsidP="00A75302">
      <w:pPr>
        <w:spacing w:after="0"/>
        <w:jc w:val="center"/>
        <w:rPr>
          <w:b/>
          <w:sz w:val="28"/>
          <w:szCs w:val="28"/>
        </w:rPr>
      </w:pPr>
    </w:p>
    <w:p w:rsidR="00B30D3E" w:rsidRDefault="00B30D3E" w:rsidP="006A7292">
      <w:pPr>
        <w:numPr>
          <w:ilvl w:val="0"/>
          <w:numId w:val="13"/>
        </w:numPr>
        <w:spacing w:after="0"/>
        <w:ind w:hanging="540"/>
        <w:jc w:val="both"/>
        <w:rPr>
          <w:sz w:val="24"/>
          <w:szCs w:val="24"/>
        </w:rPr>
      </w:pPr>
      <w:r w:rsidRPr="00EB210D">
        <w:rPr>
          <w:sz w:val="24"/>
          <w:szCs w:val="24"/>
        </w:rPr>
        <w:t xml:space="preserve">A </w:t>
      </w:r>
      <w:r w:rsidR="00EA73E4">
        <w:rPr>
          <w:sz w:val="24"/>
          <w:szCs w:val="24"/>
        </w:rPr>
        <w:t>REIT</w:t>
      </w:r>
      <w:r w:rsidRPr="00EB210D">
        <w:rPr>
          <w:sz w:val="24"/>
          <w:szCs w:val="24"/>
        </w:rPr>
        <w:t xml:space="preserve"> which is licensed, authorised, approved or registered in any EAC Partner State </w:t>
      </w:r>
      <w:r w:rsidR="00BD6830">
        <w:rPr>
          <w:sz w:val="24"/>
          <w:szCs w:val="24"/>
        </w:rPr>
        <w:t>shall be eligible</w:t>
      </w:r>
      <w:r w:rsidRPr="00EB210D">
        <w:rPr>
          <w:sz w:val="24"/>
          <w:szCs w:val="24"/>
        </w:rPr>
        <w:t xml:space="preserve"> for recognition in another Partner State.</w:t>
      </w:r>
    </w:p>
    <w:p w:rsidR="000D4A37" w:rsidRPr="00EB210D" w:rsidRDefault="000D4A37" w:rsidP="000D4A37">
      <w:pPr>
        <w:spacing w:after="0"/>
        <w:ind w:left="720"/>
        <w:jc w:val="both"/>
        <w:rPr>
          <w:sz w:val="24"/>
          <w:szCs w:val="24"/>
        </w:rPr>
      </w:pPr>
    </w:p>
    <w:p w:rsidR="00FD4654" w:rsidRDefault="00FD4654" w:rsidP="006A7292">
      <w:pPr>
        <w:numPr>
          <w:ilvl w:val="0"/>
          <w:numId w:val="13"/>
        </w:numPr>
        <w:spacing w:after="0"/>
        <w:ind w:hanging="540"/>
        <w:jc w:val="both"/>
        <w:rPr>
          <w:rFonts w:eastAsia="Times New Roman"/>
          <w:snapToGrid w:val="0"/>
          <w:sz w:val="24"/>
          <w:szCs w:val="24"/>
          <w:lang w:val="en-GB"/>
        </w:rPr>
      </w:pPr>
      <w:r w:rsidRPr="00F00F8D">
        <w:rPr>
          <w:rFonts w:eastAsia="Times New Roman"/>
          <w:snapToGrid w:val="0"/>
          <w:sz w:val="24"/>
          <w:szCs w:val="24"/>
          <w:lang w:val="en-GB"/>
        </w:rPr>
        <w:t xml:space="preserve">An application for recognition of a </w:t>
      </w:r>
      <w:r w:rsidR="00B9080B">
        <w:rPr>
          <w:rFonts w:eastAsia="Times New Roman"/>
          <w:snapToGrid w:val="0"/>
          <w:sz w:val="24"/>
          <w:szCs w:val="24"/>
          <w:lang w:val="en-GB"/>
        </w:rPr>
        <w:t>REIT</w:t>
      </w:r>
      <w:r w:rsidRPr="00F00F8D">
        <w:rPr>
          <w:rFonts w:eastAsia="Times New Roman"/>
          <w:snapToGrid w:val="0"/>
          <w:sz w:val="24"/>
          <w:szCs w:val="24"/>
          <w:lang w:val="en-GB"/>
        </w:rPr>
        <w:t xml:space="preserve"> </w:t>
      </w:r>
      <w:r w:rsidR="00B9080B" w:rsidRPr="00EB210D">
        <w:rPr>
          <w:sz w:val="24"/>
          <w:szCs w:val="24"/>
        </w:rPr>
        <w:t xml:space="preserve">licensed, </w:t>
      </w:r>
      <w:r w:rsidR="00F279C7" w:rsidRPr="00EB210D">
        <w:rPr>
          <w:sz w:val="24"/>
          <w:szCs w:val="24"/>
        </w:rPr>
        <w:t>authorized</w:t>
      </w:r>
      <w:r w:rsidR="00B9080B" w:rsidRPr="00EB210D">
        <w:rPr>
          <w:sz w:val="24"/>
          <w:szCs w:val="24"/>
        </w:rPr>
        <w:t>, approved or registered</w:t>
      </w:r>
      <w:r w:rsidR="00B9080B">
        <w:rPr>
          <w:rFonts w:eastAsia="Times New Roman"/>
          <w:snapToGrid w:val="0"/>
          <w:sz w:val="24"/>
          <w:szCs w:val="24"/>
          <w:lang w:val="en-GB"/>
        </w:rPr>
        <w:t xml:space="preserve"> in another Partner State </w:t>
      </w:r>
      <w:r w:rsidRPr="00F00F8D">
        <w:rPr>
          <w:rFonts w:eastAsia="Times New Roman"/>
          <w:snapToGrid w:val="0"/>
          <w:sz w:val="24"/>
          <w:szCs w:val="24"/>
          <w:lang w:val="en-GB"/>
        </w:rPr>
        <w:t xml:space="preserve">shall </w:t>
      </w:r>
      <w:r>
        <w:rPr>
          <w:rFonts w:eastAsia="Times New Roman"/>
          <w:snapToGrid w:val="0"/>
          <w:sz w:val="24"/>
          <w:szCs w:val="24"/>
          <w:lang w:val="en-GB"/>
        </w:rPr>
        <w:t xml:space="preserve">be made to the competent authority and shall </w:t>
      </w:r>
      <w:r w:rsidRPr="00F00F8D">
        <w:rPr>
          <w:rFonts w:eastAsia="Times New Roman"/>
          <w:snapToGrid w:val="0"/>
          <w:sz w:val="24"/>
          <w:szCs w:val="24"/>
          <w:lang w:val="en-GB"/>
        </w:rPr>
        <w:t>contain the information s</w:t>
      </w:r>
      <w:r w:rsidR="00A33782">
        <w:rPr>
          <w:rFonts w:eastAsia="Times New Roman"/>
          <w:snapToGrid w:val="0"/>
          <w:sz w:val="24"/>
          <w:szCs w:val="24"/>
          <w:lang w:val="en-GB"/>
        </w:rPr>
        <w:t xml:space="preserve">pecified in </w:t>
      </w:r>
      <w:r w:rsidR="00441B13">
        <w:rPr>
          <w:rFonts w:eastAsia="Times New Roman"/>
          <w:snapToGrid w:val="0"/>
          <w:sz w:val="24"/>
          <w:szCs w:val="24"/>
          <w:lang w:val="en-GB"/>
        </w:rPr>
        <w:t xml:space="preserve">the </w:t>
      </w:r>
      <w:r w:rsidR="003B04F3">
        <w:rPr>
          <w:rFonts w:eastAsia="Times New Roman"/>
          <w:snapToGrid w:val="0"/>
          <w:sz w:val="24"/>
          <w:szCs w:val="24"/>
          <w:lang w:val="en-GB"/>
        </w:rPr>
        <w:t>Schedule</w:t>
      </w:r>
      <w:r>
        <w:rPr>
          <w:rFonts w:eastAsia="Times New Roman"/>
          <w:snapToGrid w:val="0"/>
          <w:sz w:val="24"/>
          <w:szCs w:val="24"/>
          <w:lang w:val="en-GB"/>
        </w:rPr>
        <w:t>.</w:t>
      </w:r>
    </w:p>
    <w:p w:rsidR="000D4A37" w:rsidRDefault="000D4A37" w:rsidP="000D4A37">
      <w:pPr>
        <w:pStyle w:val="ListParagraph"/>
        <w:spacing w:after="0"/>
        <w:rPr>
          <w:rFonts w:eastAsia="Times New Roman"/>
          <w:snapToGrid w:val="0"/>
          <w:sz w:val="24"/>
          <w:szCs w:val="24"/>
          <w:lang w:val="en-GB"/>
        </w:rPr>
      </w:pPr>
    </w:p>
    <w:p w:rsidR="00150783" w:rsidRDefault="00150783" w:rsidP="006A7292">
      <w:pPr>
        <w:numPr>
          <w:ilvl w:val="0"/>
          <w:numId w:val="13"/>
        </w:numPr>
        <w:spacing w:after="0"/>
        <w:ind w:hanging="540"/>
        <w:jc w:val="both"/>
        <w:rPr>
          <w:rFonts w:eastAsia="Times New Roman"/>
          <w:snapToGrid w:val="0"/>
          <w:sz w:val="24"/>
          <w:szCs w:val="24"/>
          <w:lang w:val="en-GB"/>
        </w:rPr>
      </w:pPr>
      <w:r w:rsidRPr="00150783">
        <w:rPr>
          <w:rFonts w:eastAsia="Times New Roman"/>
          <w:snapToGrid w:val="0"/>
          <w:sz w:val="24"/>
          <w:szCs w:val="24"/>
          <w:lang w:val="en-GB"/>
        </w:rPr>
        <w:t>The application shall be accompanied by the following –</w:t>
      </w:r>
    </w:p>
    <w:p w:rsidR="00150783" w:rsidRDefault="00150783" w:rsidP="00150783">
      <w:pPr>
        <w:spacing w:after="0" w:line="240" w:lineRule="auto"/>
        <w:jc w:val="both"/>
        <w:rPr>
          <w:rFonts w:eastAsia="Times New Roman"/>
          <w:snapToGrid w:val="0"/>
          <w:sz w:val="24"/>
          <w:szCs w:val="24"/>
          <w:lang w:val="en-GB"/>
        </w:rPr>
      </w:pPr>
    </w:p>
    <w:p w:rsidR="00150783" w:rsidRPr="005F187D" w:rsidRDefault="00150783" w:rsidP="006A7292">
      <w:pPr>
        <w:widowControl w:val="0"/>
        <w:numPr>
          <w:ilvl w:val="0"/>
          <w:numId w:val="14"/>
        </w:numPr>
        <w:spacing w:after="0"/>
        <w:ind w:left="1350" w:hanging="540"/>
        <w:jc w:val="both"/>
        <w:rPr>
          <w:rFonts w:eastAsia="Times New Roman"/>
          <w:snapToGrid w:val="0"/>
          <w:sz w:val="24"/>
          <w:szCs w:val="24"/>
          <w:lang w:val="en-GB"/>
        </w:rPr>
      </w:pPr>
      <w:r w:rsidRPr="005F187D">
        <w:rPr>
          <w:rFonts w:eastAsia="Times New Roman"/>
          <w:snapToGrid w:val="0"/>
          <w:sz w:val="24"/>
          <w:szCs w:val="24"/>
          <w:lang w:val="en-GB"/>
        </w:rPr>
        <w:t>the scheme’s formation documents;</w:t>
      </w:r>
    </w:p>
    <w:p w:rsidR="00150783" w:rsidRPr="005F187D" w:rsidRDefault="00150783" w:rsidP="006A7292">
      <w:pPr>
        <w:widowControl w:val="0"/>
        <w:numPr>
          <w:ilvl w:val="0"/>
          <w:numId w:val="14"/>
        </w:numPr>
        <w:spacing w:after="0"/>
        <w:ind w:left="1350" w:hanging="540"/>
        <w:jc w:val="both"/>
        <w:rPr>
          <w:rFonts w:eastAsia="Times New Roman"/>
          <w:snapToGrid w:val="0"/>
          <w:sz w:val="24"/>
          <w:szCs w:val="24"/>
          <w:lang w:val="en-GB"/>
        </w:rPr>
      </w:pPr>
      <w:r w:rsidRPr="005F187D">
        <w:rPr>
          <w:rFonts w:eastAsia="Times New Roman"/>
          <w:snapToGrid w:val="0"/>
          <w:sz w:val="24"/>
          <w:szCs w:val="24"/>
          <w:lang w:val="en-GB"/>
        </w:rPr>
        <w:t>the scheme particulars;</w:t>
      </w:r>
    </w:p>
    <w:p w:rsidR="00C03F36" w:rsidRPr="005F187D" w:rsidRDefault="00C03F36" w:rsidP="006A7292">
      <w:pPr>
        <w:widowControl w:val="0"/>
        <w:numPr>
          <w:ilvl w:val="0"/>
          <w:numId w:val="14"/>
        </w:numPr>
        <w:spacing w:after="0"/>
        <w:ind w:left="1350" w:hanging="540"/>
        <w:jc w:val="both"/>
        <w:rPr>
          <w:rFonts w:eastAsia="Times New Roman"/>
          <w:snapToGrid w:val="0"/>
          <w:sz w:val="24"/>
          <w:szCs w:val="24"/>
          <w:lang w:val="en-GB"/>
        </w:rPr>
      </w:pPr>
      <w:r w:rsidRPr="005F187D">
        <w:rPr>
          <w:rFonts w:eastAsia="Times New Roman"/>
          <w:snapToGrid w:val="0"/>
          <w:sz w:val="24"/>
          <w:szCs w:val="24"/>
        </w:rPr>
        <w:t>management services agreement with the REIT manager;</w:t>
      </w:r>
    </w:p>
    <w:p w:rsidR="00C03F36" w:rsidRPr="005F187D" w:rsidRDefault="00C03F36" w:rsidP="006A7292">
      <w:pPr>
        <w:widowControl w:val="0"/>
        <w:numPr>
          <w:ilvl w:val="0"/>
          <w:numId w:val="14"/>
        </w:numPr>
        <w:spacing w:after="0"/>
        <w:ind w:left="1350" w:hanging="540"/>
        <w:jc w:val="both"/>
        <w:rPr>
          <w:rFonts w:eastAsia="Times New Roman"/>
          <w:snapToGrid w:val="0"/>
          <w:sz w:val="24"/>
          <w:szCs w:val="24"/>
          <w:lang w:val="en-GB"/>
        </w:rPr>
      </w:pPr>
      <w:r w:rsidRPr="005F187D">
        <w:rPr>
          <w:rFonts w:eastAsia="Times New Roman"/>
          <w:snapToGrid w:val="0"/>
          <w:sz w:val="24"/>
          <w:szCs w:val="24"/>
        </w:rPr>
        <w:t>agreements with any property manager or project manager certifier;</w:t>
      </w:r>
    </w:p>
    <w:p w:rsidR="00C03F36" w:rsidRPr="005F187D" w:rsidRDefault="00C03F36" w:rsidP="006A7292">
      <w:pPr>
        <w:widowControl w:val="0"/>
        <w:numPr>
          <w:ilvl w:val="0"/>
          <w:numId w:val="14"/>
        </w:numPr>
        <w:spacing w:after="0"/>
        <w:ind w:left="1350" w:hanging="540"/>
        <w:jc w:val="both"/>
        <w:rPr>
          <w:rFonts w:eastAsia="Times New Roman"/>
          <w:snapToGrid w:val="0"/>
          <w:sz w:val="24"/>
          <w:szCs w:val="24"/>
          <w:lang w:val="en-GB"/>
        </w:rPr>
      </w:pPr>
      <w:r w:rsidRPr="005F187D">
        <w:rPr>
          <w:rFonts w:eastAsia="Times New Roman"/>
          <w:snapToGrid w:val="0"/>
          <w:sz w:val="24"/>
          <w:szCs w:val="24"/>
          <w:lang w:val="en-GB"/>
        </w:rPr>
        <w:t xml:space="preserve">certified copies of valuation reports of properties vested in </w:t>
      </w:r>
      <w:r w:rsidR="00F31F09" w:rsidRPr="005F187D">
        <w:rPr>
          <w:rFonts w:eastAsia="Times New Roman"/>
          <w:snapToGrid w:val="0"/>
          <w:sz w:val="24"/>
          <w:szCs w:val="24"/>
          <w:lang w:val="en-GB"/>
        </w:rPr>
        <w:t xml:space="preserve">or </w:t>
      </w:r>
      <w:r w:rsidRPr="005F187D">
        <w:rPr>
          <w:rFonts w:eastAsia="Times New Roman"/>
          <w:snapToGrid w:val="0"/>
          <w:sz w:val="24"/>
          <w:szCs w:val="24"/>
          <w:lang w:val="en-GB"/>
        </w:rPr>
        <w:t xml:space="preserve">acquired </w:t>
      </w:r>
      <w:r w:rsidR="00F31F09" w:rsidRPr="005F187D">
        <w:rPr>
          <w:rFonts w:eastAsia="Times New Roman"/>
          <w:snapToGrid w:val="0"/>
          <w:sz w:val="24"/>
          <w:szCs w:val="24"/>
          <w:lang w:val="en-GB"/>
        </w:rPr>
        <w:t>by the REIT</w:t>
      </w:r>
      <w:r w:rsidRPr="005F187D">
        <w:rPr>
          <w:rFonts w:eastAsia="Times New Roman"/>
          <w:snapToGrid w:val="0"/>
          <w:sz w:val="24"/>
          <w:szCs w:val="24"/>
          <w:lang w:val="en-GB"/>
        </w:rPr>
        <w:t>;</w:t>
      </w:r>
    </w:p>
    <w:p w:rsidR="00257541" w:rsidRPr="005F187D" w:rsidRDefault="00257541" w:rsidP="006A7292">
      <w:pPr>
        <w:widowControl w:val="0"/>
        <w:numPr>
          <w:ilvl w:val="0"/>
          <w:numId w:val="14"/>
        </w:numPr>
        <w:spacing w:after="0"/>
        <w:ind w:left="1350" w:hanging="540"/>
        <w:jc w:val="both"/>
        <w:rPr>
          <w:rFonts w:eastAsia="Times New Roman"/>
          <w:snapToGrid w:val="0"/>
          <w:sz w:val="24"/>
          <w:szCs w:val="24"/>
          <w:lang w:val="en-GB"/>
        </w:rPr>
      </w:pPr>
      <w:r w:rsidRPr="005F187D">
        <w:rPr>
          <w:rFonts w:eastAsia="Times New Roman"/>
          <w:snapToGrid w:val="0"/>
          <w:sz w:val="24"/>
          <w:szCs w:val="24"/>
          <w:lang w:val="en-GB"/>
        </w:rPr>
        <w:t xml:space="preserve">a legal opinion on title of real estate and other assets acquired </w:t>
      </w:r>
      <w:r w:rsidR="0025530E" w:rsidRPr="005F187D">
        <w:rPr>
          <w:rFonts w:eastAsia="Times New Roman"/>
          <w:snapToGrid w:val="0"/>
          <w:sz w:val="24"/>
          <w:szCs w:val="24"/>
          <w:lang w:val="en-GB"/>
        </w:rPr>
        <w:t>by</w:t>
      </w:r>
      <w:r w:rsidRPr="005F187D">
        <w:rPr>
          <w:rFonts w:eastAsia="Times New Roman"/>
          <w:snapToGrid w:val="0"/>
          <w:sz w:val="24"/>
          <w:szCs w:val="24"/>
          <w:lang w:val="en-GB"/>
        </w:rPr>
        <w:t xml:space="preserve"> the trust;</w:t>
      </w:r>
    </w:p>
    <w:p w:rsidR="00150783" w:rsidRPr="005F187D" w:rsidRDefault="00150783" w:rsidP="006A7292">
      <w:pPr>
        <w:widowControl w:val="0"/>
        <w:numPr>
          <w:ilvl w:val="0"/>
          <w:numId w:val="14"/>
        </w:numPr>
        <w:spacing w:after="0"/>
        <w:ind w:left="1350" w:hanging="540"/>
        <w:jc w:val="both"/>
        <w:rPr>
          <w:rFonts w:eastAsia="Times New Roman"/>
          <w:snapToGrid w:val="0"/>
          <w:sz w:val="24"/>
          <w:szCs w:val="24"/>
          <w:lang w:val="en-GB"/>
        </w:rPr>
      </w:pPr>
      <w:r w:rsidRPr="005F187D">
        <w:rPr>
          <w:rFonts w:eastAsia="Times New Roman"/>
          <w:snapToGrid w:val="0"/>
          <w:sz w:val="24"/>
          <w:szCs w:val="24"/>
          <w:lang w:val="en-GB"/>
        </w:rPr>
        <w:lastRenderedPageBreak/>
        <w:t xml:space="preserve">the </w:t>
      </w:r>
      <w:r w:rsidR="00EA73E4" w:rsidRPr="005F187D">
        <w:rPr>
          <w:rFonts w:eastAsia="Times New Roman"/>
          <w:snapToGrid w:val="0"/>
          <w:sz w:val="24"/>
          <w:szCs w:val="24"/>
          <w:lang w:val="en-GB"/>
        </w:rPr>
        <w:t>REIT</w:t>
      </w:r>
      <w:r w:rsidRPr="005F187D">
        <w:rPr>
          <w:rFonts w:eastAsia="Times New Roman"/>
          <w:snapToGrid w:val="0"/>
          <w:sz w:val="24"/>
          <w:szCs w:val="24"/>
          <w:lang w:val="en-GB"/>
        </w:rPr>
        <w:t xml:space="preserve"> manager’s latest audited report;</w:t>
      </w:r>
    </w:p>
    <w:p w:rsidR="00150783" w:rsidRPr="005F187D" w:rsidRDefault="00150783" w:rsidP="006A7292">
      <w:pPr>
        <w:widowControl w:val="0"/>
        <w:numPr>
          <w:ilvl w:val="0"/>
          <w:numId w:val="14"/>
        </w:numPr>
        <w:spacing w:after="0"/>
        <w:ind w:left="1350" w:hanging="540"/>
        <w:jc w:val="both"/>
        <w:rPr>
          <w:rFonts w:eastAsia="Times New Roman"/>
          <w:snapToGrid w:val="0"/>
          <w:sz w:val="24"/>
          <w:szCs w:val="24"/>
          <w:lang w:val="en-GB"/>
        </w:rPr>
      </w:pPr>
      <w:r w:rsidRPr="005F187D">
        <w:rPr>
          <w:rFonts w:eastAsia="Times New Roman"/>
          <w:snapToGrid w:val="0"/>
          <w:sz w:val="24"/>
          <w:szCs w:val="24"/>
          <w:lang w:val="en-GB"/>
        </w:rPr>
        <w:t xml:space="preserve">the trustee’s latest audited report; </w:t>
      </w:r>
    </w:p>
    <w:p w:rsidR="00150783" w:rsidRPr="00CA5ABA" w:rsidRDefault="00D4219A" w:rsidP="006A7292">
      <w:pPr>
        <w:widowControl w:val="0"/>
        <w:numPr>
          <w:ilvl w:val="0"/>
          <w:numId w:val="14"/>
        </w:numPr>
        <w:spacing w:after="0"/>
        <w:ind w:left="1350" w:hanging="540"/>
        <w:jc w:val="both"/>
        <w:rPr>
          <w:rFonts w:eastAsia="Times New Roman"/>
          <w:snapToGrid w:val="0"/>
          <w:sz w:val="24"/>
          <w:szCs w:val="24"/>
          <w:lang w:val="en-GB"/>
        </w:rPr>
      </w:pPr>
      <w:r w:rsidRPr="00CA5ABA">
        <w:rPr>
          <w:rFonts w:eastAsia="Times New Roman"/>
          <w:snapToGrid w:val="0"/>
          <w:sz w:val="24"/>
          <w:szCs w:val="24"/>
          <w:lang w:val="en-GB"/>
        </w:rPr>
        <w:t>An</w:t>
      </w:r>
      <w:r w:rsidR="00C252BE" w:rsidRPr="00CA5ABA">
        <w:rPr>
          <w:rFonts w:eastAsia="Times New Roman"/>
          <w:snapToGrid w:val="0"/>
          <w:sz w:val="24"/>
          <w:szCs w:val="24"/>
          <w:lang w:val="en-GB"/>
        </w:rPr>
        <w:t xml:space="preserve"> application fee</w:t>
      </w:r>
      <w:r w:rsidRPr="00CA5ABA">
        <w:rPr>
          <w:rFonts w:eastAsia="Times New Roman"/>
          <w:snapToGrid w:val="0"/>
          <w:sz w:val="24"/>
          <w:szCs w:val="24"/>
          <w:lang w:val="en-GB"/>
        </w:rPr>
        <w:t xml:space="preserve"> of US$3000.00</w:t>
      </w:r>
      <w:r w:rsidR="00C252BE" w:rsidRPr="00CA5ABA">
        <w:rPr>
          <w:rFonts w:eastAsia="Times New Roman"/>
          <w:snapToGrid w:val="0"/>
          <w:sz w:val="24"/>
          <w:szCs w:val="24"/>
          <w:lang w:val="en-GB"/>
        </w:rPr>
        <w:t>; and</w:t>
      </w:r>
    </w:p>
    <w:p w:rsidR="00257541" w:rsidRPr="005F187D" w:rsidRDefault="00257541" w:rsidP="006A7292">
      <w:pPr>
        <w:widowControl w:val="0"/>
        <w:numPr>
          <w:ilvl w:val="0"/>
          <w:numId w:val="14"/>
        </w:numPr>
        <w:spacing w:after="0"/>
        <w:ind w:left="1350" w:hanging="540"/>
        <w:jc w:val="both"/>
        <w:rPr>
          <w:rFonts w:eastAsia="Times New Roman"/>
          <w:snapToGrid w:val="0"/>
          <w:sz w:val="24"/>
          <w:szCs w:val="24"/>
          <w:lang w:val="en-GB"/>
        </w:rPr>
      </w:pPr>
      <w:r w:rsidRPr="005F187D">
        <w:rPr>
          <w:rFonts w:eastAsia="Times New Roman"/>
          <w:snapToGrid w:val="0"/>
          <w:sz w:val="24"/>
          <w:szCs w:val="24"/>
        </w:rPr>
        <w:t xml:space="preserve">The </w:t>
      </w:r>
      <w:r w:rsidR="0025530E" w:rsidRPr="005F187D">
        <w:rPr>
          <w:rFonts w:eastAsia="Times New Roman"/>
          <w:snapToGrid w:val="0"/>
          <w:sz w:val="24"/>
          <w:szCs w:val="24"/>
        </w:rPr>
        <w:t xml:space="preserve">Competent </w:t>
      </w:r>
      <w:r w:rsidRPr="005F187D">
        <w:rPr>
          <w:rFonts w:eastAsia="Times New Roman"/>
          <w:snapToGrid w:val="0"/>
          <w:sz w:val="24"/>
          <w:szCs w:val="24"/>
        </w:rPr>
        <w:t>Authority may require the applicant to furnish additional information, verification and copies of any additional documentation.</w:t>
      </w:r>
    </w:p>
    <w:p w:rsidR="001A1116" w:rsidRDefault="001A1116" w:rsidP="001A1116">
      <w:pPr>
        <w:widowControl w:val="0"/>
        <w:spacing w:after="0"/>
        <w:jc w:val="both"/>
        <w:rPr>
          <w:rFonts w:eastAsia="Times New Roman"/>
          <w:snapToGrid w:val="0"/>
          <w:sz w:val="24"/>
          <w:szCs w:val="24"/>
          <w:lang w:val="en-GB"/>
        </w:rPr>
      </w:pPr>
    </w:p>
    <w:p w:rsidR="007264EB" w:rsidRPr="003664FF" w:rsidRDefault="007264EB" w:rsidP="003664FF">
      <w:pPr>
        <w:pStyle w:val="TOC1"/>
        <w:rPr>
          <w:sz w:val="28"/>
          <w:szCs w:val="28"/>
        </w:rPr>
      </w:pPr>
      <w:r w:rsidRPr="003664FF">
        <w:rPr>
          <w:sz w:val="28"/>
          <w:szCs w:val="28"/>
        </w:rPr>
        <w:t xml:space="preserve">ARTICLE </w:t>
      </w:r>
      <w:r w:rsidR="005F187D">
        <w:rPr>
          <w:sz w:val="28"/>
          <w:szCs w:val="28"/>
        </w:rPr>
        <w:t>6</w:t>
      </w:r>
    </w:p>
    <w:p w:rsidR="007264EB" w:rsidRPr="003664FF" w:rsidRDefault="007264EB" w:rsidP="003664FF">
      <w:pPr>
        <w:pStyle w:val="TOC1"/>
        <w:rPr>
          <w:sz w:val="28"/>
          <w:szCs w:val="28"/>
        </w:rPr>
      </w:pPr>
      <w:r w:rsidRPr="003664FF">
        <w:rPr>
          <w:sz w:val="28"/>
          <w:szCs w:val="28"/>
        </w:rPr>
        <w:t xml:space="preserve">APPROVAL OF APPLICATION </w:t>
      </w:r>
    </w:p>
    <w:p w:rsidR="00BE1C1F" w:rsidRPr="00EB210D" w:rsidRDefault="00BE1C1F" w:rsidP="00093321">
      <w:pPr>
        <w:widowControl w:val="0"/>
        <w:spacing w:after="0" w:line="240" w:lineRule="auto"/>
        <w:jc w:val="both"/>
        <w:rPr>
          <w:rFonts w:eastAsia="Times New Roman"/>
          <w:b/>
          <w:snapToGrid w:val="0"/>
          <w:sz w:val="24"/>
          <w:szCs w:val="24"/>
          <w:lang w:val="en-GB"/>
        </w:rPr>
      </w:pPr>
    </w:p>
    <w:p w:rsidR="00BE1C1F" w:rsidRPr="00EB210D" w:rsidRDefault="00BE1C1F" w:rsidP="006A7292">
      <w:pPr>
        <w:widowControl w:val="0"/>
        <w:numPr>
          <w:ilvl w:val="0"/>
          <w:numId w:val="15"/>
        </w:numPr>
        <w:tabs>
          <w:tab w:val="left" w:pos="900"/>
        </w:tabs>
        <w:spacing w:after="0" w:line="240" w:lineRule="auto"/>
        <w:ind w:left="900" w:hanging="540"/>
        <w:jc w:val="both"/>
        <w:rPr>
          <w:rFonts w:eastAsia="Times New Roman"/>
          <w:snapToGrid w:val="0"/>
          <w:sz w:val="24"/>
          <w:szCs w:val="24"/>
          <w:lang w:val="en-GB"/>
        </w:rPr>
      </w:pPr>
      <w:r w:rsidRPr="00EB210D">
        <w:rPr>
          <w:rFonts w:eastAsia="Times New Roman"/>
          <w:snapToGrid w:val="0"/>
          <w:sz w:val="24"/>
          <w:szCs w:val="24"/>
          <w:lang w:val="en-GB"/>
        </w:rPr>
        <w:t xml:space="preserve">The </w:t>
      </w:r>
      <w:r w:rsidR="00CE1793" w:rsidRPr="00EB210D">
        <w:rPr>
          <w:rFonts w:eastAsia="Times New Roman"/>
          <w:snapToGrid w:val="0"/>
          <w:sz w:val="24"/>
          <w:szCs w:val="24"/>
          <w:lang w:val="en-GB"/>
        </w:rPr>
        <w:t>C</w:t>
      </w:r>
      <w:r w:rsidRPr="00EB210D">
        <w:rPr>
          <w:rFonts w:eastAsia="Times New Roman"/>
          <w:snapToGrid w:val="0"/>
          <w:sz w:val="24"/>
          <w:szCs w:val="24"/>
          <w:lang w:val="en-GB"/>
        </w:rPr>
        <w:t xml:space="preserve">ompetent </w:t>
      </w:r>
      <w:r w:rsidR="00CE1793" w:rsidRPr="00EB210D">
        <w:rPr>
          <w:rFonts w:eastAsia="Times New Roman"/>
          <w:snapToGrid w:val="0"/>
          <w:sz w:val="24"/>
          <w:szCs w:val="24"/>
          <w:lang w:val="en-GB"/>
        </w:rPr>
        <w:t>A</w:t>
      </w:r>
      <w:r w:rsidRPr="00EB210D">
        <w:rPr>
          <w:rFonts w:eastAsia="Times New Roman"/>
          <w:snapToGrid w:val="0"/>
          <w:sz w:val="24"/>
          <w:szCs w:val="24"/>
          <w:lang w:val="en-GB"/>
        </w:rPr>
        <w:t xml:space="preserve">uthority </w:t>
      </w:r>
      <w:r w:rsidR="005C4EB3" w:rsidRPr="00EB210D">
        <w:rPr>
          <w:rFonts w:eastAsia="Times New Roman"/>
          <w:snapToGrid w:val="0"/>
          <w:sz w:val="24"/>
          <w:szCs w:val="24"/>
          <w:lang w:val="en-GB"/>
        </w:rPr>
        <w:t xml:space="preserve">in the host country </w:t>
      </w:r>
      <w:r w:rsidRPr="00EB210D">
        <w:rPr>
          <w:rFonts w:eastAsia="Times New Roman"/>
          <w:snapToGrid w:val="0"/>
          <w:sz w:val="24"/>
          <w:szCs w:val="24"/>
          <w:lang w:val="en-GB"/>
        </w:rPr>
        <w:t xml:space="preserve">may, on an application made in accordance with this </w:t>
      </w:r>
      <w:r w:rsidR="00332F5F" w:rsidRPr="00EB210D">
        <w:rPr>
          <w:rFonts w:eastAsia="Times New Roman"/>
          <w:snapToGrid w:val="0"/>
          <w:sz w:val="24"/>
          <w:szCs w:val="24"/>
          <w:lang w:val="en-GB"/>
        </w:rPr>
        <w:t>D</w:t>
      </w:r>
      <w:r w:rsidRPr="00EB210D">
        <w:rPr>
          <w:rFonts w:eastAsia="Times New Roman"/>
          <w:snapToGrid w:val="0"/>
          <w:sz w:val="24"/>
          <w:szCs w:val="24"/>
          <w:lang w:val="en-GB"/>
        </w:rPr>
        <w:t xml:space="preserve">irective make an order declaring the scheme to be a recognized </w:t>
      </w:r>
      <w:r w:rsidR="00092C38">
        <w:rPr>
          <w:rFonts w:eastAsia="Times New Roman"/>
          <w:snapToGrid w:val="0"/>
          <w:sz w:val="24"/>
          <w:szCs w:val="24"/>
          <w:lang w:val="en-GB"/>
        </w:rPr>
        <w:t>REIT</w:t>
      </w:r>
      <w:r w:rsidR="005F3DCA" w:rsidRPr="00EB210D">
        <w:rPr>
          <w:rFonts w:eastAsia="Times New Roman"/>
          <w:snapToGrid w:val="0"/>
          <w:sz w:val="24"/>
          <w:szCs w:val="24"/>
          <w:lang w:val="en-GB"/>
        </w:rPr>
        <w:t>.</w:t>
      </w:r>
      <w:r w:rsidRPr="00EB210D">
        <w:rPr>
          <w:rFonts w:eastAsia="Times New Roman"/>
          <w:snapToGrid w:val="0"/>
          <w:sz w:val="24"/>
          <w:szCs w:val="24"/>
          <w:lang w:val="en-GB"/>
        </w:rPr>
        <w:t xml:space="preserve"> </w:t>
      </w:r>
    </w:p>
    <w:p w:rsidR="00A75302" w:rsidRPr="00EB210D" w:rsidRDefault="00A75302" w:rsidP="00A75302">
      <w:pPr>
        <w:widowControl w:val="0"/>
        <w:tabs>
          <w:tab w:val="num" w:pos="1418"/>
        </w:tabs>
        <w:spacing w:after="0" w:line="240" w:lineRule="auto"/>
        <w:ind w:left="1418"/>
        <w:jc w:val="both"/>
        <w:rPr>
          <w:rFonts w:eastAsia="Times New Roman"/>
          <w:snapToGrid w:val="0"/>
          <w:sz w:val="24"/>
          <w:szCs w:val="24"/>
          <w:lang w:val="en-GB"/>
        </w:rPr>
      </w:pPr>
    </w:p>
    <w:p w:rsidR="00364F2D" w:rsidRPr="00EB210D" w:rsidRDefault="00BE1C1F" w:rsidP="006A7292">
      <w:pPr>
        <w:widowControl w:val="0"/>
        <w:numPr>
          <w:ilvl w:val="0"/>
          <w:numId w:val="15"/>
        </w:numPr>
        <w:tabs>
          <w:tab w:val="left" w:pos="900"/>
        </w:tabs>
        <w:spacing w:after="0" w:line="240" w:lineRule="auto"/>
        <w:ind w:left="900" w:hanging="540"/>
        <w:jc w:val="both"/>
        <w:rPr>
          <w:rFonts w:eastAsia="Times New Roman"/>
          <w:snapToGrid w:val="0"/>
          <w:sz w:val="24"/>
          <w:szCs w:val="24"/>
          <w:lang w:val="en-GB"/>
        </w:rPr>
      </w:pPr>
      <w:r w:rsidRPr="00EB210D">
        <w:rPr>
          <w:rFonts w:eastAsia="Times New Roman"/>
          <w:snapToGrid w:val="0"/>
          <w:sz w:val="24"/>
          <w:szCs w:val="24"/>
          <w:lang w:val="en-GB"/>
        </w:rPr>
        <w:t xml:space="preserve">The </w:t>
      </w:r>
      <w:r w:rsidR="00FC6100" w:rsidRPr="00EB210D">
        <w:rPr>
          <w:rFonts w:eastAsia="Times New Roman"/>
          <w:snapToGrid w:val="0"/>
          <w:sz w:val="24"/>
          <w:szCs w:val="24"/>
          <w:lang w:val="en-GB"/>
        </w:rPr>
        <w:t>relevant C</w:t>
      </w:r>
      <w:r w:rsidRPr="00EB210D">
        <w:rPr>
          <w:rFonts w:eastAsia="Times New Roman"/>
          <w:snapToGrid w:val="0"/>
          <w:sz w:val="24"/>
          <w:szCs w:val="24"/>
          <w:lang w:val="en-GB"/>
        </w:rPr>
        <w:t xml:space="preserve">ompetent </w:t>
      </w:r>
      <w:r w:rsidR="00FC6100" w:rsidRPr="00EB210D">
        <w:rPr>
          <w:rFonts w:eastAsia="Times New Roman"/>
          <w:snapToGrid w:val="0"/>
          <w:sz w:val="24"/>
          <w:szCs w:val="24"/>
          <w:lang w:val="en-GB"/>
        </w:rPr>
        <w:t>A</w:t>
      </w:r>
      <w:r w:rsidRPr="00EB210D">
        <w:rPr>
          <w:rFonts w:eastAsia="Times New Roman"/>
          <w:snapToGrid w:val="0"/>
          <w:sz w:val="24"/>
          <w:szCs w:val="24"/>
          <w:lang w:val="en-GB"/>
        </w:rPr>
        <w:t xml:space="preserve">uthority </w:t>
      </w:r>
      <w:r w:rsidR="005C4EB3" w:rsidRPr="00EB210D">
        <w:rPr>
          <w:rFonts w:eastAsia="Times New Roman"/>
          <w:snapToGrid w:val="0"/>
          <w:sz w:val="24"/>
          <w:szCs w:val="24"/>
          <w:lang w:val="en-GB"/>
        </w:rPr>
        <w:t xml:space="preserve">in the host country </w:t>
      </w:r>
      <w:r w:rsidRPr="00EB210D">
        <w:rPr>
          <w:rFonts w:eastAsia="Times New Roman"/>
          <w:snapToGrid w:val="0"/>
          <w:sz w:val="24"/>
          <w:szCs w:val="24"/>
          <w:lang w:val="en-GB"/>
        </w:rPr>
        <w:t xml:space="preserve">shall inform the applicant of its decision on the application </w:t>
      </w:r>
      <w:r w:rsidR="00822DC4" w:rsidRPr="00EB210D">
        <w:rPr>
          <w:rFonts w:eastAsia="Times New Roman"/>
          <w:snapToGrid w:val="0"/>
          <w:sz w:val="24"/>
          <w:szCs w:val="24"/>
          <w:lang w:val="en-GB"/>
        </w:rPr>
        <w:t xml:space="preserve">that is duly made </w:t>
      </w:r>
      <w:r w:rsidRPr="00EB210D">
        <w:rPr>
          <w:rFonts w:eastAsia="Times New Roman"/>
          <w:snapToGrid w:val="0"/>
          <w:sz w:val="24"/>
          <w:szCs w:val="24"/>
          <w:lang w:val="en-GB"/>
        </w:rPr>
        <w:t xml:space="preserve">not later than </w:t>
      </w:r>
      <w:r w:rsidR="00106A3C" w:rsidRPr="00EB210D">
        <w:rPr>
          <w:rFonts w:eastAsia="Times New Roman"/>
          <w:snapToGrid w:val="0"/>
          <w:sz w:val="24"/>
          <w:szCs w:val="24"/>
          <w:lang w:val="en-GB"/>
        </w:rPr>
        <w:t xml:space="preserve">one (1) </w:t>
      </w:r>
      <w:r w:rsidRPr="00EB210D">
        <w:rPr>
          <w:rFonts w:eastAsia="Times New Roman"/>
          <w:snapToGrid w:val="0"/>
          <w:sz w:val="24"/>
          <w:szCs w:val="24"/>
          <w:lang w:val="en-GB"/>
        </w:rPr>
        <w:t>month after the date on which the application was received</w:t>
      </w:r>
      <w:r w:rsidR="00364F2D" w:rsidRPr="00EB210D">
        <w:rPr>
          <w:rFonts w:eastAsia="Times New Roman"/>
          <w:snapToGrid w:val="0"/>
          <w:sz w:val="24"/>
          <w:szCs w:val="24"/>
          <w:lang w:val="en-GB"/>
        </w:rPr>
        <w:t>.</w:t>
      </w:r>
    </w:p>
    <w:p w:rsidR="00364F2D" w:rsidRPr="00EB210D" w:rsidRDefault="00364F2D" w:rsidP="005C4EB3">
      <w:pPr>
        <w:widowControl w:val="0"/>
        <w:spacing w:after="0" w:line="240" w:lineRule="auto"/>
        <w:jc w:val="both"/>
        <w:rPr>
          <w:rFonts w:eastAsia="Times New Roman"/>
          <w:snapToGrid w:val="0"/>
          <w:sz w:val="24"/>
          <w:szCs w:val="24"/>
          <w:lang w:val="en-GB"/>
        </w:rPr>
      </w:pPr>
    </w:p>
    <w:p w:rsidR="00BE1C1F" w:rsidRDefault="00BE1C1F" w:rsidP="006A7292">
      <w:pPr>
        <w:widowControl w:val="0"/>
        <w:numPr>
          <w:ilvl w:val="0"/>
          <w:numId w:val="15"/>
        </w:numPr>
        <w:tabs>
          <w:tab w:val="left" w:pos="900"/>
        </w:tabs>
        <w:spacing w:after="0" w:line="240" w:lineRule="auto"/>
        <w:ind w:left="900" w:hanging="540"/>
        <w:jc w:val="both"/>
        <w:rPr>
          <w:rFonts w:eastAsia="Times New Roman"/>
          <w:snapToGrid w:val="0"/>
          <w:sz w:val="24"/>
          <w:szCs w:val="24"/>
          <w:lang w:val="en-GB"/>
        </w:rPr>
      </w:pPr>
      <w:r w:rsidRPr="00EB210D">
        <w:rPr>
          <w:rFonts w:eastAsia="Times New Roman"/>
          <w:snapToGrid w:val="0"/>
          <w:sz w:val="24"/>
          <w:szCs w:val="24"/>
          <w:lang w:val="en-GB"/>
        </w:rPr>
        <w:t xml:space="preserve">The </w:t>
      </w:r>
      <w:r w:rsidR="00FC6100" w:rsidRPr="00EB210D">
        <w:rPr>
          <w:rFonts w:eastAsia="Times New Roman"/>
          <w:snapToGrid w:val="0"/>
          <w:sz w:val="24"/>
          <w:szCs w:val="24"/>
          <w:lang w:val="en-GB"/>
        </w:rPr>
        <w:t>relevant C</w:t>
      </w:r>
      <w:r w:rsidRPr="00EB210D">
        <w:rPr>
          <w:rFonts w:eastAsia="Times New Roman"/>
          <w:snapToGrid w:val="0"/>
          <w:sz w:val="24"/>
          <w:szCs w:val="24"/>
          <w:lang w:val="en-GB"/>
        </w:rPr>
        <w:t xml:space="preserve">ompetent </w:t>
      </w:r>
      <w:r w:rsidR="00FC6100" w:rsidRPr="00EB210D">
        <w:rPr>
          <w:rFonts w:eastAsia="Times New Roman"/>
          <w:snapToGrid w:val="0"/>
          <w:sz w:val="24"/>
          <w:szCs w:val="24"/>
          <w:lang w:val="en-GB"/>
        </w:rPr>
        <w:t>A</w:t>
      </w:r>
      <w:r w:rsidRPr="00EB210D">
        <w:rPr>
          <w:rFonts w:eastAsia="Times New Roman"/>
          <w:snapToGrid w:val="0"/>
          <w:sz w:val="24"/>
          <w:szCs w:val="24"/>
          <w:lang w:val="en-GB"/>
        </w:rPr>
        <w:t>uthority –</w:t>
      </w:r>
    </w:p>
    <w:p w:rsidR="006A7292" w:rsidRDefault="006A7292" w:rsidP="006A7292">
      <w:pPr>
        <w:pStyle w:val="ListParagraph"/>
        <w:spacing w:after="0"/>
        <w:rPr>
          <w:rFonts w:eastAsia="Times New Roman"/>
          <w:snapToGrid w:val="0"/>
          <w:sz w:val="24"/>
          <w:szCs w:val="24"/>
          <w:lang w:val="en-GB"/>
        </w:rPr>
      </w:pPr>
    </w:p>
    <w:p w:rsidR="00BE1C1F" w:rsidRDefault="00BE1C1F" w:rsidP="006A7292">
      <w:pPr>
        <w:widowControl w:val="0"/>
        <w:numPr>
          <w:ilvl w:val="0"/>
          <w:numId w:val="3"/>
        </w:numPr>
        <w:tabs>
          <w:tab w:val="clear" w:pos="1860"/>
          <w:tab w:val="num" w:pos="1530"/>
          <w:tab w:val="num" w:pos="1890"/>
        </w:tabs>
        <w:spacing w:after="0" w:line="240" w:lineRule="auto"/>
        <w:ind w:left="1530" w:hanging="450"/>
        <w:jc w:val="both"/>
        <w:rPr>
          <w:rFonts w:eastAsia="Times New Roman"/>
          <w:snapToGrid w:val="0"/>
          <w:sz w:val="24"/>
          <w:szCs w:val="24"/>
          <w:lang w:val="en-GB"/>
        </w:rPr>
      </w:pPr>
      <w:r w:rsidRPr="00EB210D">
        <w:rPr>
          <w:rFonts w:eastAsia="Times New Roman"/>
          <w:snapToGrid w:val="0"/>
          <w:sz w:val="24"/>
          <w:szCs w:val="24"/>
          <w:lang w:val="en-GB"/>
        </w:rPr>
        <w:t xml:space="preserve">shall not </w:t>
      </w:r>
      <w:r w:rsidR="00364F2D" w:rsidRPr="00EB210D">
        <w:rPr>
          <w:rFonts w:eastAsia="Times New Roman"/>
          <w:snapToGrid w:val="0"/>
          <w:sz w:val="24"/>
          <w:szCs w:val="24"/>
          <w:lang w:val="en-GB"/>
        </w:rPr>
        <w:t xml:space="preserve">reject </w:t>
      </w:r>
      <w:r w:rsidRPr="00EB210D">
        <w:rPr>
          <w:rFonts w:eastAsia="Times New Roman"/>
          <w:snapToGrid w:val="0"/>
          <w:sz w:val="24"/>
          <w:szCs w:val="24"/>
          <w:lang w:val="en-GB"/>
        </w:rPr>
        <w:t>an application without first giving the applicant an opportunity of being heard; and</w:t>
      </w:r>
    </w:p>
    <w:p w:rsidR="006A7292" w:rsidRPr="00EB210D" w:rsidRDefault="006A7292" w:rsidP="006A7292">
      <w:pPr>
        <w:widowControl w:val="0"/>
        <w:tabs>
          <w:tab w:val="num" w:pos="1890"/>
        </w:tabs>
        <w:spacing w:after="0" w:line="240" w:lineRule="auto"/>
        <w:ind w:left="1530"/>
        <w:jc w:val="both"/>
        <w:rPr>
          <w:rFonts w:eastAsia="Times New Roman"/>
          <w:snapToGrid w:val="0"/>
          <w:sz w:val="24"/>
          <w:szCs w:val="24"/>
          <w:lang w:val="en-GB"/>
        </w:rPr>
      </w:pPr>
    </w:p>
    <w:p w:rsidR="00BE1C1F" w:rsidRPr="00EB210D" w:rsidRDefault="00286793" w:rsidP="006A7292">
      <w:pPr>
        <w:widowControl w:val="0"/>
        <w:numPr>
          <w:ilvl w:val="0"/>
          <w:numId w:val="3"/>
        </w:numPr>
        <w:tabs>
          <w:tab w:val="clear" w:pos="1860"/>
          <w:tab w:val="num" w:pos="1530"/>
          <w:tab w:val="num" w:pos="1890"/>
        </w:tabs>
        <w:spacing w:after="0" w:line="240" w:lineRule="auto"/>
        <w:ind w:left="1530" w:hanging="450"/>
        <w:jc w:val="both"/>
        <w:rPr>
          <w:rFonts w:eastAsia="Times New Roman"/>
          <w:snapToGrid w:val="0"/>
          <w:sz w:val="24"/>
          <w:szCs w:val="24"/>
          <w:lang w:val="en-GB"/>
        </w:rPr>
      </w:pPr>
      <w:proofErr w:type="gramStart"/>
      <w:r>
        <w:rPr>
          <w:rFonts w:eastAsia="Times New Roman"/>
          <w:snapToGrid w:val="0"/>
          <w:sz w:val="24"/>
          <w:szCs w:val="24"/>
          <w:lang w:val="en-GB"/>
        </w:rPr>
        <w:t>shall</w:t>
      </w:r>
      <w:proofErr w:type="gramEnd"/>
      <w:r>
        <w:rPr>
          <w:rFonts w:eastAsia="Times New Roman"/>
          <w:snapToGrid w:val="0"/>
          <w:sz w:val="24"/>
          <w:szCs w:val="24"/>
          <w:lang w:val="en-GB"/>
        </w:rPr>
        <w:t xml:space="preserve">, </w:t>
      </w:r>
      <w:r w:rsidR="00BE1C1F" w:rsidRPr="00EB210D">
        <w:rPr>
          <w:rFonts w:eastAsia="Times New Roman"/>
          <w:snapToGrid w:val="0"/>
          <w:sz w:val="24"/>
          <w:szCs w:val="24"/>
          <w:lang w:val="en-GB"/>
        </w:rPr>
        <w:t xml:space="preserve">if it </w:t>
      </w:r>
      <w:r w:rsidR="00311A5F" w:rsidRPr="00EB210D">
        <w:rPr>
          <w:rFonts w:eastAsia="Times New Roman"/>
          <w:snapToGrid w:val="0"/>
          <w:sz w:val="24"/>
          <w:szCs w:val="24"/>
          <w:lang w:val="en-GB"/>
        </w:rPr>
        <w:t>reject</w:t>
      </w:r>
      <w:r w:rsidR="00BE1C1F" w:rsidRPr="00EB210D">
        <w:rPr>
          <w:rFonts w:eastAsia="Times New Roman"/>
          <w:snapToGrid w:val="0"/>
          <w:sz w:val="24"/>
          <w:szCs w:val="24"/>
          <w:lang w:val="en-GB"/>
        </w:rPr>
        <w:t>s the application, notify the applicant in writing of the  refusal and the reasons for the refusal.</w:t>
      </w:r>
    </w:p>
    <w:p w:rsidR="00BE1C1F" w:rsidRPr="00EB210D" w:rsidRDefault="00BE1C1F" w:rsidP="00BE1C1F">
      <w:pPr>
        <w:spacing w:after="0"/>
        <w:jc w:val="both"/>
        <w:rPr>
          <w:b/>
          <w:sz w:val="24"/>
          <w:szCs w:val="24"/>
        </w:rPr>
      </w:pPr>
    </w:p>
    <w:p w:rsidR="000E5EA9" w:rsidRPr="00CA5ABA" w:rsidRDefault="000E5EA9" w:rsidP="000E5EA9">
      <w:pPr>
        <w:pStyle w:val="TOC1"/>
        <w:rPr>
          <w:sz w:val="28"/>
          <w:szCs w:val="28"/>
        </w:rPr>
      </w:pPr>
      <w:r w:rsidRPr="00CA5ABA">
        <w:rPr>
          <w:sz w:val="28"/>
          <w:szCs w:val="28"/>
        </w:rPr>
        <w:t>ARTICLE 7</w:t>
      </w:r>
    </w:p>
    <w:p w:rsidR="00F5133F" w:rsidRDefault="000E5EA9" w:rsidP="000E5EA9">
      <w:pPr>
        <w:pStyle w:val="TOC1"/>
        <w:rPr>
          <w:sz w:val="28"/>
          <w:szCs w:val="28"/>
        </w:rPr>
      </w:pPr>
      <w:r w:rsidRPr="00CA5ABA">
        <w:rPr>
          <w:sz w:val="28"/>
          <w:szCs w:val="28"/>
        </w:rPr>
        <w:t xml:space="preserve">APPROVAL OF </w:t>
      </w:r>
      <w:r w:rsidR="00286793" w:rsidRPr="00CA5ABA">
        <w:rPr>
          <w:sz w:val="28"/>
          <w:szCs w:val="28"/>
        </w:rPr>
        <w:t>LISTING</w:t>
      </w:r>
    </w:p>
    <w:p w:rsidR="008A3266" w:rsidRDefault="008A3266" w:rsidP="000E5EA9">
      <w:pPr>
        <w:rPr>
          <w:rFonts w:eastAsia="Times New Roman"/>
          <w:snapToGrid w:val="0"/>
          <w:sz w:val="24"/>
          <w:szCs w:val="24"/>
          <w:lang w:val="en-GB"/>
        </w:rPr>
      </w:pPr>
    </w:p>
    <w:p w:rsidR="008A3266" w:rsidRPr="00CA5ABA" w:rsidRDefault="008A3266" w:rsidP="000E5EA9">
      <w:pPr>
        <w:rPr>
          <w:rFonts w:eastAsia="Times New Roman"/>
          <w:snapToGrid w:val="0"/>
          <w:sz w:val="24"/>
          <w:szCs w:val="24"/>
          <w:lang w:val="en-GB"/>
        </w:rPr>
      </w:pPr>
      <w:r w:rsidRPr="00CA5ABA">
        <w:rPr>
          <w:rFonts w:eastAsia="Times New Roman"/>
          <w:snapToGrid w:val="0"/>
          <w:sz w:val="24"/>
          <w:szCs w:val="24"/>
          <w:lang w:val="en-GB"/>
        </w:rPr>
        <w:t>In considering an application for listing of a recognized REIT, the relevant Competent Authority shall –</w:t>
      </w:r>
    </w:p>
    <w:p w:rsidR="008A3266" w:rsidRPr="00CA5ABA" w:rsidRDefault="008A3266" w:rsidP="00587E8D">
      <w:pPr>
        <w:numPr>
          <w:ilvl w:val="0"/>
          <w:numId w:val="33"/>
        </w:numPr>
        <w:tabs>
          <w:tab w:val="left" w:pos="990"/>
        </w:tabs>
        <w:ind w:left="990" w:hanging="630"/>
        <w:rPr>
          <w:rFonts w:eastAsia="Times New Roman"/>
          <w:snapToGrid w:val="0"/>
          <w:sz w:val="24"/>
          <w:szCs w:val="24"/>
          <w:lang w:val="en-GB"/>
        </w:rPr>
      </w:pPr>
      <w:r w:rsidRPr="00CA5ABA">
        <w:rPr>
          <w:rFonts w:eastAsia="Times New Roman"/>
          <w:snapToGrid w:val="0"/>
          <w:sz w:val="24"/>
          <w:szCs w:val="24"/>
          <w:lang w:val="en-GB"/>
        </w:rPr>
        <w:t>consider whether the REIT meets the listing requirements in the jurisdiction of original listing; and</w:t>
      </w:r>
    </w:p>
    <w:p w:rsidR="000E5EA9" w:rsidRPr="00CA5ABA" w:rsidRDefault="008A3266" w:rsidP="00587E8D">
      <w:pPr>
        <w:numPr>
          <w:ilvl w:val="0"/>
          <w:numId w:val="33"/>
        </w:numPr>
        <w:tabs>
          <w:tab w:val="left" w:pos="990"/>
        </w:tabs>
        <w:ind w:left="990" w:hanging="630"/>
        <w:rPr>
          <w:rFonts w:eastAsia="Times New Roman"/>
          <w:snapToGrid w:val="0"/>
          <w:sz w:val="24"/>
          <w:szCs w:val="24"/>
          <w:lang w:val="en-GB"/>
        </w:rPr>
      </w:pPr>
      <w:proofErr w:type="gramStart"/>
      <w:r w:rsidRPr="00CA5ABA">
        <w:rPr>
          <w:rFonts w:eastAsia="Times New Roman"/>
          <w:snapToGrid w:val="0"/>
          <w:sz w:val="24"/>
          <w:szCs w:val="24"/>
          <w:lang w:val="en-GB"/>
        </w:rPr>
        <w:t>apply</w:t>
      </w:r>
      <w:proofErr w:type="gramEnd"/>
      <w:r w:rsidRPr="00CA5ABA">
        <w:rPr>
          <w:rFonts w:eastAsia="Times New Roman"/>
          <w:snapToGrid w:val="0"/>
          <w:sz w:val="24"/>
          <w:szCs w:val="24"/>
          <w:lang w:val="en-GB"/>
        </w:rPr>
        <w:t xml:space="preserve"> the Council Directive on Regional Listing so far as it is applicable to REITs.</w:t>
      </w:r>
    </w:p>
    <w:p w:rsidR="00BE6759" w:rsidRDefault="00BE6759" w:rsidP="0050702B">
      <w:pPr>
        <w:spacing w:after="0" w:line="240" w:lineRule="auto"/>
        <w:ind w:left="360"/>
        <w:jc w:val="center"/>
        <w:rPr>
          <w:rFonts w:cs="Calibri"/>
          <w:b/>
          <w:bCs/>
          <w:shadow/>
          <w:sz w:val="28"/>
          <w:szCs w:val="28"/>
          <w:lang w:val="en-GB"/>
        </w:rPr>
      </w:pPr>
    </w:p>
    <w:p w:rsidR="00BE6759" w:rsidRDefault="00BE6759" w:rsidP="0050702B">
      <w:pPr>
        <w:spacing w:after="0" w:line="240" w:lineRule="auto"/>
        <w:ind w:left="360"/>
        <w:jc w:val="center"/>
        <w:rPr>
          <w:rFonts w:cs="Calibri"/>
          <w:b/>
          <w:bCs/>
          <w:shadow/>
          <w:sz w:val="28"/>
          <w:szCs w:val="28"/>
          <w:lang w:val="en-GB"/>
        </w:rPr>
      </w:pPr>
    </w:p>
    <w:p w:rsidR="00BE6759" w:rsidRDefault="00BE6759" w:rsidP="0050702B">
      <w:pPr>
        <w:spacing w:after="0" w:line="240" w:lineRule="auto"/>
        <w:ind w:left="360"/>
        <w:jc w:val="center"/>
        <w:rPr>
          <w:rFonts w:cs="Calibri"/>
          <w:b/>
          <w:bCs/>
          <w:shadow/>
          <w:sz w:val="28"/>
          <w:szCs w:val="28"/>
          <w:lang w:val="en-GB"/>
        </w:rPr>
      </w:pPr>
    </w:p>
    <w:p w:rsidR="00BE6759" w:rsidRDefault="00BE6759" w:rsidP="0050702B">
      <w:pPr>
        <w:spacing w:after="0" w:line="240" w:lineRule="auto"/>
        <w:ind w:left="360"/>
        <w:jc w:val="center"/>
        <w:rPr>
          <w:rFonts w:cs="Calibri"/>
          <w:b/>
          <w:bCs/>
          <w:shadow/>
          <w:sz w:val="28"/>
          <w:szCs w:val="28"/>
          <w:lang w:val="en-GB"/>
        </w:rPr>
      </w:pPr>
    </w:p>
    <w:p w:rsidR="00BE6759" w:rsidRDefault="00BE6759" w:rsidP="0050702B">
      <w:pPr>
        <w:spacing w:after="0" w:line="240" w:lineRule="auto"/>
        <w:ind w:left="360"/>
        <w:jc w:val="center"/>
        <w:rPr>
          <w:rFonts w:cs="Calibri"/>
          <w:b/>
          <w:bCs/>
          <w:shadow/>
          <w:sz w:val="28"/>
          <w:szCs w:val="28"/>
          <w:lang w:val="en-GB"/>
        </w:rPr>
      </w:pPr>
    </w:p>
    <w:p w:rsidR="00E27B1F" w:rsidRPr="0050702B" w:rsidRDefault="00E27B1F" w:rsidP="0050702B">
      <w:pPr>
        <w:spacing w:after="0" w:line="240" w:lineRule="auto"/>
        <w:ind w:left="360"/>
        <w:jc w:val="center"/>
        <w:rPr>
          <w:rFonts w:cs="Calibri"/>
          <w:b/>
          <w:bCs/>
          <w:shadow/>
          <w:sz w:val="28"/>
          <w:szCs w:val="28"/>
          <w:lang w:val="en-GB"/>
        </w:rPr>
      </w:pPr>
      <w:r w:rsidRPr="0050702B">
        <w:rPr>
          <w:rFonts w:cs="Calibri"/>
          <w:b/>
          <w:bCs/>
          <w:shadow/>
          <w:sz w:val="28"/>
          <w:szCs w:val="28"/>
          <w:lang w:val="en-GB"/>
        </w:rPr>
        <w:lastRenderedPageBreak/>
        <w:t>ARTICLE 8</w:t>
      </w:r>
    </w:p>
    <w:p w:rsidR="00E27B1F" w:rsidRDefault="00E27B1F" w:rsidP="0050702B">
      <w:pPr>
        <w:spacing w:after="0" w:line="240" w:lineRule="auto"/>
        <w:ind w:left="360"/>
        <w:jc w:val="center"/>
        <w:rPr>
          <w:rFonts w:cs="Calibri"/>
          <w:b/>
          <w:bCs/>
          <w:shadow/>
          <w:sz w:val="28"/>
          <w:szCs w:val="28"/>
          <w:lang w:val="en-GB"/>
        </w:rPr>
      </w:pPr>
      <w:r w:rsidRPr="0050702B">
        <w:rPr>
          <w:rFonts w:cs="Calibri"/>
          <w:b/>
          <w:bCs/>
          <w:shadow/>
          <w:sz w:val="28"/>
          <w:szCs w:val="28"/>
          <w:lang w:val="en-GB"/>
        </w:rPr>
        <w:t>CORPORATE GOVERNANCE</w:t>
      </w:r>
    </w:p>
    <w:p w:rsidR="0050702B" w:rsidRPr="0050702B" w:rsidRDefault="0050702B" w:rsidP="0050702B">
      <w:pPr>
        <w:spacing w:after="0" w:line="240" w:lineRule="auto"/>
        <w:ind w:left="360"/>
        <w:jc w:val="center"/>
        <w:rPr>
          <w:rFonts w:cs="Calibri"/>
          <w:b/>
          <w:bCs/>
          <w:shadow/>
          <w:sz w:val="28"/>
          <w:szCs w:val="28"/>
          <w:lang w:val="en-GB"/>
        </w:rPr>
      </w:pPr>
    </w:p>
    <w:p w:rsidR="00286793" w:rsidRDefault="00E27B1F" w:rsidP="00587E8D">
      <w:pPr>
        <w:jc w:val="both"/>
        <w:rPr>
          <w:lang w:val="en-GB"/>
        </w:rPr>
      </w:pPr>
      <w:r w:rsidRPr="00E27B1F">
        <w:rPr>
          <w:rFonts w:cs="Calibri"/>
          <w:sz w:val="24"/>
          <w:szCs w:val="24"/>
        </w:rPr>
        <w:t xml:space="preserve">The EAC </w:t>
      </w:r>
      <w:r>
        <w:rPr>
          <w:rFonts w:cs="Calibri"/>
          <w:sz w:val="24"/>
          <w:szCs w:val="24"/>
        </w:rPr>
        <w:t>REITS</w:t>
      </w:r>
      <w:r w:rsidRPr="00E27B1F">
        <w:rPr>
          <w:rFonts w:cs="Calibri"/>
          <w:sz w:val="24"/>
          <w:szCs w:val="24"/>
        </w:rPr>
        <w:t xml:space="preserve"> shall adopt </w:t>
      </w:r>
      <w:r>
        <w:rPr>
          <w:rFonts w:cs="Calibri"/>
          <w:sz w:val="24"/>
          <w:szCs w:val="24"/>
        </w:rPr>
        <w:t xml:space="preserve">the </w:t>
      </w:r>
      <w:r w:rsidRPr="00E27B1F">
        <w:rPr>
          <w:rFonts w:cs="Calibri"/>
          <w:sz w:val="24"/>
          <w:szCs w:val="24"/>
        </w:rPr>
        <w:t>Corporate Governance</w:t>
      </w:r>
      <w:r>
        <w:rPr>
          <w:rFonts w:cs="Calibri"/>
          <w:sz w:val="24"/>
          <w:szCs w:val="24"/>
        </w:rPr>
        <w:t xml:space="preserve"> </w:t>
      </w:r>
      <w:r w:rsidR="001B4426">
        <w:rPr>
          <w:rFonts w:cs="Calibri"/>
          <w:sz w:val="24"/>
          <w:szCs w:val="24"/>
        </w:rPr>
        <w:t xml:space="preserve">practices </w:t>
      </w:r>
      <w:r>
        <w:rPr>
          <w:rFonts w:cs="Calibri"/>
          <w:sz w:val="24"/>
          <w:szCs w:val="24"/>
        </w:rPr>
        <w:t xml:space="preserve">provided in the EAC Directive on Corporate Governance for </w:t>
      </w:r>
      <w:r w:rsidR="001B4426">
        <w:rPr>
          <w:rFonts w:cs="Calibri"/>
          <w:sz w:val="24"/>
          <w:szCs w:val="24"/>
        </w:rPr>
        <w:t>Market Intermediaries</w:t>
      </w:r>
      <w:r w:rsidR="008A3266">
        <w:rPr>
          <w:rFonts w:cs="Calibri"/>
          <w:sz w:val="24"/>
          <w:szCs w:val="24"/>
        </w:rPr>
        <w:t>, to the extent applicable to REITs</w:t>
      </w:r>
      <w:r>
        <w:rPr>
          <w:rFonts w:cs="Calibri"/>
          <w:sz w:val="24"/>
          <w:szCs w:val="24"/>
        </w:rPr>
        <w:t>.</w:t>
      </w:r>
    </w:p>
    <w:p w:rsidR="00E13D66" w:rsidRPr="005F187D" w:rsidRDefault="00E13D66" w:rsidP="00E13D66">
      <w:pPr>
        <w:spacing w:after="0" w:line="240" w:lineRule="auto"/>
        <w:ind w:left="360"/>
        <w:jc w:val="center"/>
        <w:rPr>
          <w:rFonts w:cs="Calibri"/>
          <w:b/>
          <w:bCs/>
          <w:shadow/>
          <w:sz w:val="28"/>
          <w:szCs w:val="28"/>
          <w:lang w:val="en-GB"/>
        </w:rPr>
      </w:pPr>
      <w:r w:rsidRPr="005F187D">
        <w:rPr>
          <w:rFonts w:cs="Calibri"/>
          <w:b/>
          <w:bCs/>
          <w:shadow/>
          <w:sz w:val="28"/>
          <w:szCs w:val="28"/>
          <w:lang w:val="en-GB"/>
        </w:rPr>
        <w:t>ARTICLE </w:t>
      </w:r>
      <w:r w:rsidR="00286793">
        <w:rPr>
          <w:rFonts w:cs="Calibri"/>
          <w:b/>
          <w:bCs/>
          <w:shadow/>
          <w:sz w:val="28"/>
          <w:szCs w:val="28"/>
          <w:lang w:val="en-GB"/>
        </w:rPr>
        <w:t>8</w:t>
      </w:r>
    </w:p>
    <w:p w:rsidR="00E13D66" w:rsidRPr="005F187D" w:rsidRDefault="00E13D66" w:rsidP="00E13D66">
      <w:pPr>
        <w:spacing w:after="0" w:line="240" w:lineRule="auto"/>
        <w:ind w:left="360"/>
        <w:jc w:val="center"/>
        <w:rPr>
          <w:rFonts w:cs="Calibri"/>
          <w:b/>
          <w:bCs/>
          <w:shadow/>
          <w:sz w:val="28"/>
          <w:szCs w:val="28"/>
          <w:lang w:val="en-GB"/>
        </w:rPr>
      </w:pPr>
      <w:r w:rsidRPr="005F187D">
        <w:rPr>
          <w:rFonts w:cs="Calibri"/>
          <w:b/>
          <w:bCs/>
          <w:shadow/>
          <w:sz w:val="28"/>
          <w:szCs w:val="28"/>
          <w:lang w:val="en-GB"/>
        </w:rPr>
        <w:t>SANCTIONS</w:t>
      </w:r>
    </w:p>
    <w:p w:rsidR="00E13D66" w:rsidRPr="005F187D" w:rsidRDefault="00E13D66" w:rsidP="00E13D66">
      <w:pPr>
        <w:rPr>
          <w:lang w:val="en-GB"/>
        </w:rPr>
      </w:pPr>
    </w:p>
    <w:p w:rsidR="00CB4019" w:rsidRDefault="00CB4019" w:rsidP="00CB4019">
      <w:pPr>
        <w:spacing w:line="240" w:lineRule="auto"/>
        <w:contextualSpacing/>
        <w:jc w:val="both"/>
        <w:rPr>
          <w:spacing w:val="5"/>
          <w:sz w:val="24"/>
          <w:szCs w:val="24"/>
        </w:rPr>
      </w:pPr>
      <w:r w:rsidRPr="00CB4019">
        <w:rPr>
          <w:spacing w:val="5"/>
          <w:sz w:val="24"/>
          <w:szCs w:val="24"/>
        </w:rPr>
        <w:t xml:space="preserve">Partner States should lay down a system of sanctions for breaches of the national provisions adopted pursuant to this Directive and </w:t>
      </w:r>
      <w:r w:rsidR="00CA5ABA">
        <w:rPr>
          <w:spacing w:val="5"/>
          <w:sz w:val="24"/>
          <w:szCs w:val="24"/>
        </w:rPr>
        <w:t>shall</w:t>
      </w:r>
      <w:r w:rsidRPr="00CB4019">
        <w:rPr>
          <w:spacing w:val="5"/>
          <w:sz w:val="24"/>
          <w:szCs w:val="24"/>
        </w:rPr>
        <w:t xml:space="preserve"> take all the measures necessary to ensure that these sanctions are applied. The sanctions thus provided for </w:t>
      </w:r>
      <w:r w:rsidR="00CA5ABA">
        <w:rPr>
          <w:spacing w:val="5"/>
          <w:sz w:val="24"/>
          <w:szCs w:val="24"/>
        </w:rPr>
        <w:t>shall</w:t>
      </w:r>
      <w:r w:rsidRPr="00CB4019">
        <w:rPr>
          <w:spacing w:val="5"/>
          <w:sz w:val="24"/>
          <w:szCs w:val="24"/>
        </w:rPr>
        <w:t xml:space="preserve"> be effective, proportional and dissuasive.</w:t>
      </w:r>
    </w:p>
    <w:p w:rsidR="00E13D66" w:rsidRPr="005F187D" w:rsidRDefault="00E13D66" w:rsidP="00E13D66">
      <w:pPr>
        <w:spacing w:after="0" w:line="240" w:lineRule="auto"/>
        <w:ind w:left="360"/>
        <w:jc w:val="center"/>
        <w:rPr>
          <w:rFonts w:cs="Calibri"/>
          <w:b/>
          <w:bCs/>
          <w:shadow/>
          <w:sz w:val="28"/>
          <w:szCs w:val="28"/>
          <w:lang w:val="en-GB"/>
        </w:rPr>
      </w:pPr>
      <w:r w:rsidRPr="005F187D">
        <w:rPr>
          <w:rFonts w:cs="Calibri"/>
          <w:b/>
          <w:bCs/>
          <w:shadow/>
          <w:sz w:val="28"/>
          <w:szCs w:val="28"/>
          <w:lang w:val="en-GB"/>
        </w:rPr>
        <w:t xml:space="preserve">ARTICLE </w:t>
      </w:r>
      <w:r w:rsidR="00286793">
        <w:rPr>
          <w:rFonts w:cs="Calibri"/>
          <w:b/>
          <w:bCs/>
          <w:shadow/>
          <w:sz w:val="28"/>
          <w:szCs w:val="28"/>
          <w:lang w:val="en-GB"/>
        </w:rPr>
        <w:t>9</w:t>
      </w:r>
    </w:p>
    <w:p w:rsidR="00E13D66" w:rsidRPr="005F187D" w:rsidRDefault="00E13D66" w:rsidP="00E13D66">
      <w:pPr>
        <w:spacing w:after="0" w:line="240" w:lineRule="auto"/>
        <w:ind w:left="360"/>
        <w:jc w:val="center"/>
        <w:rPr>
          <w:rFonts w:cs="Calibri"/>
          <w:b/>
          <w:bCs/>
          <w:shadow/>
          <w:sz w:val="28"/>
          <w:szCs w:val="28"/>
          <w:lang w:val="en-GB"/>
        </w:rPr>
      </w:pPr>
      <w:r w:rsidRPr="005F187D">
        <w:rPr>
          <w:rFonts w:cs="Calibri"/>
          <w:b/>
          <w:bCs/>
          <w:shadow/>
          <w:sz w:val="28"/>
          <w:szCs w:val="28"/>
          <w:lang w:val="en-GB"/>
        </w:rPr>
        <w:t>RIGHT OF APPEAL</w:t>
      </w:r>
    </w:p>
    <w:p w:rsidR="00E13D66" w:rsidRPr="005F187D" w:rsidRDefault="00E13D66" w:rsidP="00E13D66">
      <w:pPr>
        <w:spacing w:after="0" w:line="240" w:lineRule="auto"/>
        <w:ind w:left="360"/>
        <w:jc w:val="center"/>
        <w:rPr>
          <w:rFonts w:cs="Calibri"/>
          <w:b/>
          <w:bCs/>
          <w:sz w:val="28"/>
          <w:szCs w:val="28"/>
          <w:lang w:val="en-GB"/>
        </w:rPr>
      </w:pPr>
    </w:p>
    <w:p w:rsidR="00E13D66" w:rsidRPr="005F187D" w:rsidRDefault="00E13D66" w:rsidP="00E13D66">
      <w:pPr>
        <w:spacing w:after="0" w:line="240" w:lineRule="auto"/>
        <w:jc w:val="both"/>
        <w:rPr>
          <w:rFonts w:cs="Calibri"/>
          <w:sz w:val="24"/>
          <w:szCs w:val="24"/>
          <w:lang w:val="en-GB"/>
        </w:rPr>
      </w:pPr>
      <w:r w:rsidRPr="005F187D">
        <w:rPr>
          <w:rFonts w:cs="Calibri"/>
          <w:sz w:val="24"/>
          <w:szCs w:val="24"/>
          <w:lang w:val="en-GB"/>
        </w:rPr>
        <w:t>Decisions taken pursuant to laws, regulations and administrative provisions issued in accordance with this Directive shall be subject to the right of appeal to the relevant court.</w:t>
      </w:r>
    </w:p>
    <w:p w:rsidR="00E13D66" w:rsidRPr="005F187D" w:rsidRDefault="00E13D66" w:rsidP="00E13D66">
      <w:pPr>
        <w:spacing w:after="0" w:line="240" w:lineRule="auto"/>
        <w:ind w:left="360"/>
        <w:jc w:val="center"/>
        <w:rPr>
          <w:rFonts w:cs="Calibri"/>
          <w:b/>
          <w:bCs/>
          <w:shadow/>
          <w:sz w:val="28"/>
          <w:szCs w:val="28"/>
          <w:lang w:val="en-GB"/>
        </w:rPr>
      </w:pPr>
    </w:p>
    <w:p w:rsidR="00E13D66" w:rsidRPr="005F187D" w:rsidRDefault="00E13D66" w:rsidP="00E13D66">
      <w:pPr>
        <w:spacing w:after="0" w:line="240" w:lineRule="auto"/>
        <w:ind w:left="360"/>
        <w:jc w:val="center"/>
        <w:rPr>
          <w:rFonts w:cs="Calibri"/>
          <w:b/>
          <w:bCs/>
          <w:shadow/>
          <w:sz w:val="28"/>
          <w:szCs w:val="28"/>
          <w:lang w:val="en-GB"/>
        </w:rPr>
      </w:pPr>
      <w:r w:rsidRPr="005F187D">
        <w:rPr>
          <w:rFonts w:cs="Calibri"/>
          <w:b/>
          <w:bCs/>
          <w:shadow/>
          <w:sz w:val="28"/>
          <w:szCs w:val="28"/>
          <w:lang w:val="en-GB"/>
        </w:rPr>
        <w:t>ARTICLE 9</w:t>
      </w:r>
    </w:p>
    <w:p w:rsidR="00E13D66" w:rsidRPr="005F187D" w:rsidRDefault="00E13D66" w:rsidP="00E13D66">
      <w:pPr>
        <w:spacing w:after="0" w:line="240" w:lineRule="auto"/>
        <w:ind w:left="360"/>
        <w:jc w:val="center"/>
        <w:rPr>
          <w:rFonts w:cs="Calibri"/>
          <w:b/>
          <w:bCs/>
          <w:shadow/>
          <w:sz w:val="28"/>
          <w:szCs w:val="28"/>
          <w:lang w:val="en-GB"/>
        </w:rPr>
      </w:pPr>
      <w:r w:rsidRPr="005F187D">
        <w:rPr>
          <w:rFonts w:cs="Calibri"/>
          <w:b/>
          <w:bCs/>
          <w:shadow/>
          <w:sz w:val="28"/>
          <w:szCs w:val="28"/>
          <w:lang w:val="en-GB"/>
        </w:rPr>
        <w:t>AMENDMENTS</w:t>
      </w:r>
    </w:p>
    <w:p w:rsidR="00E13D66" w:rsidRPr="005F187D" w:rsidRDefault="00E13D66" w:rsidP="00E13D66">
      <w:pPr>
        <w:rPr>
          <w:lang w:val="en-GB"/>
        </w:rPr>
      </w:pPr>
    </w:p>
    <w:p w:rsidR="00E13D66" w:rsidRPr="005F187D" w:rsidRDefault="00E13D66" w:rsidP="00587E8D">
      <w:pPr>
        <w:numPr>
          <w:ilvl w:val="0"/>
          <w:numId w:val="18"/>
        </w:numPr>
        <w:spacing w:line="240" w:lineRule="auto"/>
        <w:ind w:left="630" w:hanging="630"/>
        <w:jc w:val="both"/>
        <w:rPr>
          <w:rFonts w:cs="Calibri"/>
          <w:sz w:val="24"/>
          <w:szCs w:val="24"/>
          <w:lang w:val="en-GB"/>
        </w:rPr>
      </w:pPr>
      <w:r w:rsidRPr="005F187D">
        <w:rPr>
          <w:rFonts w:cs="Calibri"/>
          <w:sz w:val="24"/>
          <w:szCs w:val="24"/>
          <w:lang w:val="en-GB"/>
        </w:rPr>
        <w:t>This Directive may be amended by the Council of Ministers.</w:t>
      </w:r>
    </w:p>
    <w:p w:rsidR="00E13D66" w:rsidRPr="005F187D" w:rsidRDefault="00E13D66" w:rsidP="00587E8D">
      <w:pPr>
        <w:numPr>
          <w:ilvl w:val="0"/>
          <w:numId w:val="18"/>
        </w:numPr>
        <w:spacing w:line="240" w:lineRule="auto"/>
        <w:ind w:left="630" w:hanging="630"/>
        <w:jc w:val="both"/>
        <w:rPr>
          <w:rFonts w:cs="Calibri"/>
          <w:sz w:val="24"/>
          <w:szCs w:val="24"/>
          <w:lang w:val="en-GB"/>
        </w:rPr>
      </w:pPr>
      <w:r w:rsidRPr="005F187D">
        <w:rPr>
          <w:rFonts w:cs="Calibri"/>
          <w:sz w:val="24"/>
          <w:szCs w:val="24"/>
          <w:lang w:val="en-GB"/>
        </w:rPr>
        <w:t xml:space="preserve">Any proposals for amendment shall be submitted in writing by the Partner States to the Secretary General of the East African Community.   </w:t>
      </w:r>
    </w:p>
    <w:p w:rsidR="00E13D66" w:rsidRPr="005F187D" w:rsidRDefault="00E13D66" w:rsidP="00E13D66">
      <w:pPr>
        <w:spacing w:after="0" w:line="240" w:lineRule="auto"/>
        <w:ind w:left="360"/>
        <w:jc w:val="center"/>
        <w:rPr>
          <w:rFonts w:cs="Calibri"/>
          <w:b/>
          <w:bCs/>
          <w:sz w:val="28"/>
          <w:szCs w:val="28"/>
          <w:lang w:val="en-GB"/>
        </w:rPr>
      </w:pPr>
    </w:p>
    <w:p w:rsidR="00E13D66" w:rsidRPr="005F187D" w:rsidRDefault="00E13D66" w:rsidP="00E13D66">
      <w:pPr>
        <w:spacing w:after="0" w:line="240" w:lineRule="auto"/>
        <w:ind w:left="360"/>
        <w:jc w:val="center"/>
        <w:rPr>
          <w:rFonts w:cs="Calibri"/>
          <w:b/>
          <w:bCs/>
          <w:shadow/>
          <w:sz w:val="28"/>
          <w:szCs w:val="28"/>
          <w:lang w:val="en-GB"/>
        </w:rPr>
      </w:pPr>
      <w:r w:rsidRPr="005F187D">
        <w:rPr>
          <w:rFonts w:cs="Calibri"/>
          <w:b/>
          <w:bCs/>
          <w:shadow/>
          <w:sz w:val="28"/>
          <w:szCs w:val="28"/>
          <w:lang w:val="en-GB"/>
        </w:rPr>
        <w:t xml:space="preserve">ARTICLE </w:t>
      </w:r>
      <w:r w:rsidR="005F187D">
        <w:rPr>
          <w:rFonts w:cs="Calibri"/>
          <w:b/>
          <w:bCs/>
          <w:shadow/>
          <w:sz w:val="28"/>
          <w:szCs w:val="28"/>
          <w:lang w:val="en-GB"/>
        </w:rPr>
        <w:t>1</w:t>
      </w:r>
      <w:r w:rsidRPr="005F187D">
        <w:rPr>
          <w:rFonts w:cs="Calibri"/>
          <w:b/>
          <w:bCs/>
          <w:shadow/>
          <w:sz w:val="28"/>
          <w:szCs w:val="28"/>
          <w:lang w:val="en-GB"/>
        </w:rPr>
        <w:t>0</w:t>
      </w:r>
    </w:p>
    <w:p w:rsidR="00E13D66" w:rsidRPr="005F187D" w:rsidRDefault="00E13D66" w:rsidP="00E13D66">
      <w:pPr>
        <w:spacing w:after="0" w:line="240" w:lineRule="auto"/>
        <w:ind w:left="360"/>
        <w:jc w:val="center"/>
        <w:rPr>
          <w:rFonts w:cs="Calibri"/>
          <w:b/>
          <w:bCs/>
          <w:shadow/>
          <w:sz w:val="28"/>
          <w:szCs w:val="28"/>
          <w:lang w:val="en-GB"/>
        </w:rPr>
      </w:pPr>
      <w:r w:rsidRPr="005F187D">
        <w:rPr>
          <w:rFonts w:cs="Calibri"/>
          <w:b/>
          <w:bCs/>
          <w:shadow/>
          <w:sz w:val="28"/>
          <w:szCs w:val="28"/>
          <w:lang w:val="en-GB"/>
        </w:rPr>
        <w:t>IMPLEMENTATON</w:t>
      </w:r>
    </w:p>
    <w:p w:rsidR="00E13D66" w:rsidRPr="005F187D" w:rsidRDefault="00E13D66" w:rsidP="00E13D66">
      <w:pPr>
        <w:spacing w:after="0" w:line="240" w:lineRule="auto"/>
        <w:ind w:left="360"/>
        <w:jc w:val="center"/>
        <w:rPr>
          <w:rFonts w:cs="Calibri"/>
          <w:b/>
          <w:bCs/>
          <w:sz w:val="16"/>
          <w:szCs w:val="28"/>
          <w:lang w:val="en-GB"/>
        </w:rPr>
      </w:pPr>
    </w:p>
    <w:p w:rsidR="00E13D66" w:rsidRPr="005F187D" w:rsidRDefault="00E13D66" w:rsidP="00587E8D">
      <w:pPr>
        <w:numPr>
          <w:ilvl w:val="0"/>
          <w:numId w:val="19"/>
        </w:numPr>
        <w:spacing w:after="0" w:line="240" w:lineRule="auto"/>
        <w:ind w:left="630" w:hanging="630"/>
        <w:jc w:val="both"/>
        <w:rPr>
          <w:rFonts w:cs="Calibri"/>
          <w:sz w:val="24"/>
          <w:szCs w:val="24"/>
          <w:lang w:val="en-GB"/>
        </w:rPr>
      </w:pPr>
      <w:r w:rsidRPr="005F187D">
        <w:rPr>
          <w:rFonts w:cs="Calibri"/>
          <w:sz w:val="24"/>
          <w:szCs w:val="24"/>
          <w:lang w:val="en-GB"/>
        </w:rPr>
        <w:t>Partner States shall bring into force the laws, regulations and administrative provisions necessary to comply with this Directive not later than one year from the date of the Council of Ministers’ issuance of the Directive.</w:t>
      </w:r>
    </w:p>
    <w:p w:rsidR="00E13D66" w:rsidRPr="005F187D" w:rsidRDefault="00E13D66" w:rsidP="00E13D66">
      <w:pPr>
        <w:spacing w:after="0" w:line="240" w:lineRule="auto"/>
        <w:ind w:left="502"/>
        <w:jc w:val="both"/>
        <w:rPr>
          <w:rFonts w:cs="Calibri"/>
          <w:sz w:val="24"/>
          <w:szCs w:val="24"/>
          <w:lang w:val="en-GB"/>
        </w:rPr>
      </w:pPr>
    </w:p>
    <w:p w:rsidR="00E13D66" w:rsidRPr="005F187D" w:rsidRDefault="00E13D66" w:rsidP="00587E8D">
      <w:pPr>
        <w:numPr>
          <w:ilvl w:val="0"/>
          <w:numId w:val="19"/>
        </w:numPr>
        <w:spacing w:after="0" w:line="240" w:lineRule="auto"/>
        <w:ind w:left="630" w:hanging="630"/>
        <w:jc w:val="both"/>
        <w:rPr>
          <w:rFonts w:cs="Calibri"/>
          <w:sz w:val="24"/>
          <w:szCs w:val="24"/>
          <w:lang w:val="en-GB"/>
        </w:rPr>
      </w:pPr>
      <w:r w:rsidRPr="005F187D">
        <w:rPr>
          <w:rFonts w:cs="Calibri"/>
          <w:sz w:val="24"/>
          <w:szCs w:val="24"/>
          <w:lang w:val="en-GB"/>
        </w:rPr>
        <w:t>The Partner States shall inform the Council of Ministers of the implementation of sub-article 1.</w:t>
      </w:r>
    </w:p>
    <w:p w:rsidR="00E13D66" w:rsidRPr="005F187D" w:rsidRDefault="00E13D66" w:rsidP="00E13D66">
      <w:pPr>
        <w:spacing w:after="0" w:line="240" w:lineRule="auto"/>
        <w:ind w:left="502"/>
        <w:jc w:val="both"/>
        <w:rPr>
          <w:rFonts w:cs="Calibri"/>
          <w:sz w:val="24"/>
          <w:szCs w:val="24"/>
          <w:lang w:val="en-GB"/>
        </w:rPr>
      </w:pPr>
    </w:p>
    <w:p w:rsidR="00E13D66" w:rsidRPr="005F187D" w:rsidRDefault="00E13D66" w:rsidP="00587E8D">
      <w:pPr>
        <w:numPr>
          <w:ilvl w:val="0"/>
          <w:numId w:val="19"/>
        </w:numPr>
        <w:spacing w:after="0" w:line="240" w:lineRule="auto"/>
        <w:ind w:left="630" w:hanging="630"/>
        <w:jc w:val="both"/>
        <w:rPr>
          <w:rFonts w:cs="Calibri"/>
          <w:sz w:val="24"/>
          <w:szCs w:val="24"/>
          <w:lang w:val="en-GB"/>
        </w:rPr>
      </w:pPr>
      <w:r w:rsidRPr="005F187D">
        <w:rPr>
          <w:rFonts w:cs="Calibri"/>
          <w:sz w:val="24"/>
          <w:szCs w:val="24"/>
          <w:lang w:val="en-GB"/>
        </w:rPr>
        <w:t>When Partner States adopt those measures they shall contain a reference to this Directive or shall be accompanied by such a reference on the occasion of their official publication and shall be laid down by Partner States.</w:t>
      </w:r>
    </w:p>
    <w:p w:rsidR="00E13D66" w:rsidRPr="005F187D" w:rsidRDefault="00E13D66" w:rsidP="00E13D66">
      <w:pPr>
        <w:spacing w:after="0"/>
        <w:rPr>
          <w:sz w:val="14"/>
          <w:lang w:val="en-GB"/>
        </w:rPr>
      </w:pPr>
    </w:p>
    <w:p w:rsidR="00573674" w:rsidRPr="005F187D" w:rsidRDefault="00573674" w:rsidP="00E13D66">
      <w:pPr>
        <w:spacing w:after="0" w:line="240" w:lineRule="auto"/>
        <w:ind w:left="360"/>
        <w:jc w:val="center"/>
        <w:rPr>
          <w:rFonts w:cs="Calibri"/>
          <w:b/>
          <w:bCs/>
          <w:shadow/>
          <w:sz w:val="28"/>
          <w:szCs w:val="28"/>
          <w:lang w:val="en-GB"/>
        </w:rPr>
      </w:pPr>
    </w:p>
    <w:p w:rsidR="00E13D66" w:rsidRPr="005F187D" w:rsidRDefault="00E13D66" w:rsidP="00E13D66">
      <w:pPr>
        <w:spacing w:after="0" w:line="240" w:lineRule="auto"/>
        <w:ind w:left="360"/>
        <w:jc w:val="center"/>
        <w:rPr>
          <w:rFonts w:cs="Calibri"/>
          <w:b/>
          <w:bCs/>
          <w:shadow/>
          <w:sz w:val="28"/>
          <w:szCs w:val="28"/>
          <w:lang w:val="en-GB"/>
        </w:rPr>
      </w:pPr>
      <w:r w:rsidRPr="005F187D">
        <w:rPr>
          <w:rFonts w:cs="Calibri"/>
          <w:b/>
          <w:bCs/>
          <w:shadow/>
          <w:sz w:val="28"/>
          <w:szCs w:val="28"/>
          <w:lang w:val="en-GB"/>
        </w:rPr>
        <w:t xml:space="preserve">ARTICLE </w:t>
      </w:r>
      <w:r w:rsidR="005F187D">
        <w:rPr>
          <w:rFonts w:cs="Calibri"/>
          <w:b/>
          <w:bCs/>
          <w:shadow/>
          <w:sz w:val="28"/>
          <w:szCs w:val="28"/>
          <w:lang w:val="en-GB"/>
        </w:rPr>
        <w:t>1</w:t>
      </w:r>
      <w:r w:rsidRPr="005F187D">
        <w:rPr>
          <w:rFonts w:cs="Calibri"/>
          <w:b/>
          <w:bCs/>
          <w:shadow/>
          <w:sz w:val="28"/>
          <w:szCs w:val="28"/>
          <w:lang w:val="en-GB"/>
        </w:rPr>
        <w:t>1</w:t>
      </w:r>
    </w:p>
    <w:p w:rsidR="00E13D66" w:rsidRPr="005F187D" w:rsidRDefault="00E13D66" w:rsidP="00E13D66">
      <w:pPr>
        <w:spacing w:after="0" w:line="240" w:lineRule="auto"/>
        <w:ind w:left="360"/>
        <w:jc w:val="center"/>
        <w:rPr>
          <w:rFonts w:cs="Calibri"/>
          <w:b/>
          <w:bCs/>
          <w:shadow/>
          <w:sz w:val="28"/>
          <w:szCs w:val="28"/>
          <w:lang w:val="en-GB"/>
        </w:rPr>
      </w:pPr>
      <w:r w:rsidRPr="005F187D">
        <w:rPr>
          <w:rFonts w:cs="Calibri"/>
          <w:b/>
          <w:bCs/>
          <w:shadow/>
          <w:sz w:val="28"/>
          <w:szCs w:val="28"/>
          <w:lang w:val="en-GB"/>
        </w:rPr>
        <w:t>ENTRY INTO FORCE</w:t>
      </w:r>
    </w:p>
    <w:p w:rsidR="00E13D66" w:rsidRPr="005F187D" w:rsidRDefault="00E13D66" w:rsidP="00E13D66">
      <w:pPr>
        <w:autoSpaceDE w:val="0"/>
        <w:autoSpaceDN w:val="0"/>
        <w:adjustRightInd w:val="0"/>
        <w:spacing w:after="0" w:line="240" w:lineRule="auto"/>
        <w:ind w:left="708"/>
        <w:jc w:val="center"/>
        <w:rPr>
          <w:rFonts w:cs="Calibri"/>
          <w:sz w:val="20"/>
          <w:szCs w:val="19"/>
          <w:lang w:val="en-GB" w:eastAsia="fr-CA"/>
        </w:rPr>
      </w:pPr>
    </w:p>
    <w:p w:rsidR="00E13D66" w:rsidRPr="005F187D" w:rsidRDefault="00E13D66" w:rsidP="00E13D66">
      <w:pPr>
        <w:spacing w:after="0"/>
        <w:jc w:val="both"/>
        <w:rPr>
          <w:rFonts w:cs="Calibri"/>
          <w:sz w:val="24"/>
          <w:szCs w:val="24"/>
          <w:lang w:val="en-GB"/>
        </w:rPr>
      </w:pPr>
      <w:r w:rsidRPr="005F187D">
        <w:rPr>
          <w:rFonts w:cs="Calibri"/>
          <w:sz w:val="24"/>
          <w:szCs w:val="24"/>
          <w:lang w:val="en-GB"/>
        </w:rPr>
        <w:t>This Directive shall enter into force upon issuance by the Council of Ministers.</w:t>
      </w:r>
    </w:p>
    <w:p w:rsidR="00E13D66" w:rsidRPr="005F187D" w:rsidRDefault="00E13D66" w:rsidP="00E13D66">
      <w:pPr>
        <w:spacing w:after="0" w:line="240" w:lineRule="auto"/>
        <w:ind w:left="708"/>
        <w:jc w:val="both"/>
        <w:rPr>
          <w:rFonts w:cs="Calibri"/>
          <w:b/>
          <w:sz w:val="24"/>
          <w:szCs w:val="24"/>
          <w:lang w:val="en-GB"/>
        </w:rPr>
      </w:pPr>
    </w:p>
    <w:p w:rsidR="00E13D66" w:rsidRPr="005F187D" w:rsidRDefault="00E13D66" w:rsidP="00E13D66">
      <w:pPr>
        <w:spacing w:after="0" w:line="240" w:lineRule="auto"/>
        <w:ind w:left="360"/>
        <w:jc w:val="center"/>
        <w:rPr>
          <w:rFonts w:cs="Calibri"/>
          <w:b/>
          <w:bCs/>
          <w:shadow/>
          <w:sz w:val="28"/>
          <w:szCs w:val="28"/>
          <w:lang w:val="en-GB"/>
        </w:rPr>
      </w:pPr>
      <w:r w:rsidRPr="005F187D">
        <w:rPr>
          <w:rFonts w:cs="Calibri"/>
          <w:b/>
          <w:bCs/>
          <w:shadow/>
          <w:sz w:val="28"/>
          <w:szCs w:val="28"/>
          <w:lang w:val="en-GB"/>
        </w:rPr>
        <w:t xml:space="preserve">ARTICLE </w:t>
      </w:r>
      <w:r w:rsidR="005F187D">
        <w:rPr>
          <w:rFonts w:cs="Calibri"/>
          <w:b/>
          <w:bCs/>
          <w:shadow/>
          <w:sz w:val="28"/>
          <w:szCs w:val="28"/>
          <w:lang w:val="en-GB"/>
        </w:rPr>
        <w:t>1</w:t>
      </w:r>
      <w:r w:rsidRPr="005F187D">
        <w:rPr>
          <w:rFonts w:cs="Calibri"/>
          <w:b/>
          <w:bCs/>
          <w:shadow/>
          <w:sz w:val="28"/>
          <w:szCs w:val="28"/>
          <w:lang w:val="en-GB"/>
        </w:rPr>
        <w:t>2</w:t>
      </w:r>
    </w:p>
    <w:p w:rsidR="00E13D66" w:rsidRPr="005F187D" w:rsidRDefault="00E13D66" w:rsidP="00E13D66">
      <w:pPr>
        <w:spacing w:after="0" w:line="240" w:lineRule="auto"/>
        <w:ind w:left="360"/>
        <w:jc w:val="center"/>
        <w:rPr>
          <w:rFonts w:cs="Calibri"/>
          <w:b/>
          <w:bCs/>
          <w:shadow/>
          <w:sz w:val="28"/>
          <w:szCs w:val="28"/>
          <w:lang w:val="en-GB"/>
        </w:rPr>
      </w:pPr>
      <w:r w:rsidRPr="005F187D">
        <w:rPr>
          <w:rFonts w:cs="Calibri"/>
          <w:b/>
          <w:bCs/>
          <w:shadow/>
          <w:sz w:val="28"/>
          <w:szCs w:val="28"/>
          <w:lang w:val="en-GB"/>
        </w:rPr>
        <w:t>ADDRESSEES</w:t>
      </w:r>
    </w:p>
    <w:p w:rsidR="00E13D66" w:rsidRPr="005F187D" w:rsidRDefault="00E13D66" w:rsidP="00E13D66">
      <w:pPr>
        <w:autoSpaceDE w:val="0"/>
        <w:autoSpaceDN w:val="0"/>
        <w:adjustRightInd w:val="0"/>
        <w:spacing w:after="0" w:line="240" w:lineRule="auto"/>
        <w:ind w:left="708"/>
        <w:rPr>
          <w:rFonts w:cs="Calibri"/>
          <w:b/>
          <w:bCs/>
          <w:sz w:val="19"/>
          <w:szCs w:val="19"/>
          <w:lang w:val="en-GB" w:eastAsia="fr-CA"/>
        </w:rPr>
      </w:pPr>
    </w:p>
    <w:p w:rsidR="00E13D66" w:rsidRPr="005F187D" w:rsidRDefault="00E13D66" w:rsidP="00E13D66">
      <w:pPr>
        <w:spacing w:before="240" w:after="0" w:line="240" w:lineRule="auto"/>
        <w:ind w:left="708"/>
        <w:jc w:val="center"/>
        <w:rPr>
          <w:rFonts w:cs="Calibri"/>
          <w:b/>
          <w:i/>
          <w:sz w:val="24"/>
          <w:szCs w:val="24"/>
          <w:lang w:val="en-GB"/>
        </w:rPr>
      </w:pPr>
      <w:r w:rsidRPr="005F187D">
        <w:rPr>
          <w:rFonts w:cs="Calibri"/>
          <w:b/>
          <w:i/>
          <w:sz w:val="24"/>
          <w:szCs w:val="24"/>
          <w:lang w:val="en-GB"/>
        </w:rPr>
        <w:t>This Directive is addressed to the Partner States.</w:t>
      </w:r>
    </w:p>
    <w:p w:rsidR="00E13D66" w:rsidRPr="0000473A" w:rsidRDefault="00E13D66" w:rsidP="00E13D66">
      <w:pPr>
        <w:spacing w:before="240" w:after="0" w:line="240" w:lineRule="auto"/>
        <w:ind w:left="708"/>
        <w:jc w:val="center"/>
        <w:rPr>
          <w:rFonts w:eastAsia="Times New Roman"/>
          <w:sz w:val="24"/>
          <w:szCs w:val="24"/>
          <w:lang w:val="en-GB"/>
        </w:rPr>
      </w:pPr>
      <w:r w:rsidRPr="005F187D">
        <w:rPr>
          <w:rFonts w:cs="Calibri"/>
          <w:b/>
          <w:i/>
          <w:sz w:val="24"/>
          <w:szCs w:val="24"/>
          <w:lang w:val="en-GB"/>
        </w:rPr>
        <w:t>Done in Arusha, Tanzania</w:t>
      </w:r>
      <w:r w:rsidRPr="005F187D">
        <w:rPr>
          <w:rFonts w:cs="Calibri"/>
          <w:b/>
          <w:i/>
          <w:sz w:val="19"/>
          <w:szCs w:val="19"/>
          <w:lang w:val="en-CA" w:eastAsia="fr-CA"/>
        </w:rPr>
        <w:t xml:space="preserve"> …..</w:t>
      </w:r>
    </w:p>
    <w:p w:rsidR="00A33782" w:rsidRPr="00EB210D" w:rsidRDefault="00A33782" w:rsidP="00364F2D">
      <w:pPr>
        <w:widowControl w:val="0"/>
        <w:spacing w:after="0" w:line="240" w:lineRule="auto"/>
        <w:jc w:val="both"/>
        <w:rPr>
          <w:rFonts w:eastAsia="Times New Roman"/>
          <w:b/>
          <w:snapToGrid w:val="0"/>
          <w:sz w:val="24"/>
          <w:szCs w:val="24"/>
          <w:lang w:val="en-GB"/>
        </w:rPr>
      </w:pPr>
    </w:p>
    <w:p w:rsidR="00507A3E" w:rsidRDefault="00507A3E" w:rsidP="00364F2D">
      <w:pPr>
        <w:widowControl w:val="0"/>
        <w:spacing w:after="0" w:line="240" w:lineRule="auto"/>
        <w:jc w:val="both"/>
        <w:rPr>
          <w:rFonts w:eastAsia="Times New Roman"/>
          <w:b/>
          <w:snapToGrid w:val="0"/>
          <w:sz w:val="24"/>
          <w:szCs w:val="24"/>
          <w:lang w:val="en-GB"/>
        </w:rPr>
      </w:pPr>
    </w:p>
    <w:p w:rsidR="00587E8D" w:rsidRDefault="00587E8D" w:rsidP="003664FF">
      <w:pPr>
        <w:pStyle w:val="TOC1"/>
        <w:rPr>
          <w:sz w:val="32"/>
          <w:szCs w:val="28"/>
        </w:rPr>
      </w:pPr>
    </w:p>
    <w:p w:rsidR="00587E8D" w:rsidRDefault="00587E8D" w:rsidP="003664FF">
      <w:pPr>
        <w:pStyle w:val="TOC1"/>
        <w:rPr>
          <w:sz w:val="32"/>
          <w:szCs w:val="28"/>
        </w:rPr>
      </w:pPr>
    </w:p>
    <w:p w:rsidR="00587E8D" w:rsidRDefault="00587E8D" w:rsidP="003664FF">
      <w:pPr>
        <w:pStyle w:val="TOC1"/>
        <w:rPr>
          <w:sz w:val="32"/>
          <w:szCs w:val="28"/>
        </w:rPr>
      </w:pPr>
    </w:p>
    <w:p w:rsidR="00587E8D" w:rsidRDefault="00587E8D" w:rsidP="003664FF">
      <w:pPr>
        <w:pStyle w:val="TOC1"/>
        <w:rPr>
          <w:sz w:val="32"/>
          <w:szCs w:val="28"/>
        </w:rPr>
      </w:pPr>
    </w:p>
    <w:p w:rsidR="00587E8D" w:rsidRDefault="00587E8D" w:rsidP="003664FF">
      <w:pPr>
        <w:pStyle w:val="TOC1"/>
        <w:rPr>
          <w:sz w:val="32"/>
          <w:szCs w:val="28"/>
        </w:rPr>
      </w:pPr>
    </w:p>
    <w:p w:rsidR="00587E8D" w:rsidRDefault="00587E8D" w:rsidP="003664FF">
      <w:pPr>
        <w:pStyle w:val="TOC1"/>
        <w:rPr>
          <w:sz w:val="32"/>
          <w:szCs w:val="28"/>
        </w:rPr>
      </w:pPr>
    </w:p>
    <w:p w:rsidR="00587E8D" w:rsidRDefault="00587E8D" w:rsidP="003664FF">
      <w:pPr>
        <w:pStyle w:val="TOC1"/>
        <w:rPr>
          <w:sz w:val="32"/>
          <w:szCs w:val="28"/>
        </w:rPr>
      </w:pPr>
    </w:p>
    <w:p w:rsidR="00587E8D" w:rsidRDefault="00587E8D" w:rsidP="003664FF">
      <w:pPr>
        <w:pStyle w:val="TOC1"/>
        <w:rPr>
          <w:sz w:val="32"/>
          <w:szCs w:val="28"/>
        </w:rPr>
      </w:pPr>
    </w:p>
    <w:p w:rsidR="00587E8D" w:rsidRDefault="00587E8D" w:rsidP="003664FF">
      <w:pPr>
        <w:pStyle w:val="TOC1"/>
        <w:rPr>
          <w:sz w:val="32"/>
          <w:szCs w:val="28"/>
        </w:rPr>
      </w:pPr>
    </w:p>
    <w:p w:rsidR="00587E8D" w:rsidRDefault="00587E8D" w:rsidP="003664FF">
      <w:pPr>
        <w:pStyle w:val="TOC1"/>
        <w:rPr>
          <w:sz w:val="32"/>
          <w:szCs w:val="28"/>
        </w:rPr>
      </w:pPr>
    </w:p>
    <w:p w:rsidR="00587E8D" w:rsidRDefault="00587E8D" w:rsidP="003664FF">
      <w:pPr>
        <w:pStyle w:val="TOC1"/>
        <w:rPr>
          <w:sz w:val="32"/>
          <w:szCs w:val="28"/>
        </w:rPr>
      </w:pPr>
    </w:p>
    <w:p w:rsidR="00587E8D" w:rsidRDefault="00587E8D" w:rsidP="003664FF">
      <w:pPr>
        <w:pStyle w:val="TOC1"/>
        <w:rPr>
          <w:sz w:val="32"/>
          <w:szCs w:val="28"/>
        </w:rPr>
      </w:pPr>
    </w:p>
    <w:p w:rsidR="00587E8D" w:rsidRDefault="00587E8D" w:rsidP="003664FF">
      <w:pPr>
        <w:pStyle w:val="TOC1"/>
        <w:rPr>
          <w:sz w:val="32"/>
          <w:szCs w:val="28"/>
        </w:rPr>
      </w:pPr>
    </w:p>
    <w:p w:rsidR="00587E8D" w:rsidRDefault="00587E8D" w:rsidP="003664FF">
      <w:pPr>
        <w:pStyle w:val="TOC1"/>
        <w:rPr>
          <w:sz w:val="32"/>
          <w:szCs w:val="28"/>
        </w:rPr>
      </w:pPr>
    </w:p>
    <w:p w:rsidR="00587E8D" w:rsidRDefault="00587E8D" w:rsidP="003664FF">
      <w:pPr>
        <w:pStyle w:val="TOC1"/>
        <w:rPr>
          <w:sz w:val="32"/>
          <w:szCs w:val="28"/>
        </w:rPr>
      </w:pPr>
    </w:p>
    <w:p w:rsidR="00587E8D" w:rsidRDefault="00587E8D" w:rsidP="003664FF">
      <w:pPr>
        <w:pStyle w:val="TOC1"/>
        <w:rPr>
          <w:sz w:val="32"/>
          <w:szCs w:val="28"/>
        </w:rPr>
      </w:pPr>
    </w:p>
    <w:p w:rsidR="00587E8D" w:rsidRDefault="00587E8D" w:rsidP="003664FF">
      <w:pPr>
        <w:pStyle w:val="TOC1"/>
        <w:rPr>
          <w:sz w:val="32"/>
          <w:szCs w:val="28"/>
        </w:rPr>
      </w:pPr>
    </w:p>
    <w:p w:rsidR="00587E8D" w:rsidRDefault="00587E8D" w:rsidP="003664FF">
      <w:pPr>
        <w:pStyle w:val="TOC1"/>
        <w:rPr>
          <w:sz w:val="32"/>
          <w:szCs w:val="28"/>
        </w:rPr>
      </w:pPr>
    </w:p>
    <w:p w:rsidR="00587E8D" w:rsidRDefault="00587E8D" w:rsidP="003664FF">
      <w:pPr>
        <w:pStyle w:val="TOC1"/>
        <w:rPr>
          <w:sz w:val="32"/>
          <w:szCs w:val="28"/>
        </w:rPr>
      </w:pPr>
    </w:p>
    <w:p w:rsidR="00A33782" w:rsidRPr="003664FF" w:rsidRDefault="003B04F3" w:rsidP="003664FF">
      <w:pPr>
        <w:pStyle w:val="TOC1"/>
        <w:rPr>
          <w:sz w:val="32"/>
          <w:szCs w:val="28"/>
        </w:rPr>
      </w:pPr>
      <w:r w:rsidRPr="003664FF">
        <w:rPr>
          <w:sz w:val="32"/>
          <w:szCs w:val="28"/>
        </w:rPr>
        <w:lastRenderedPageBreak/>
        <w:t>SCHEDULE</w:t>
      </w:r>
      <w:r w:rsidR="00A33782" w:rsidRPr="003664FF">
        <w:rPr>
          <w:sz w:val="32"/>
          <w:szCs w:val="28"/>
        </w:rPr>
        <w:t xml:space="preserve"> </w:t>
      </w:r>
    </w:p>
    <w:p w:rsidR="00A33782" w:rsidRPr="00EB210D" w:rsidRDefault="00A33782" w:rsidP="00364F2D">
      <w:pPr>
        <w:widowControl w:val="0"/>
        <w:spacing w:after="0" w:line="240" w:lineRule="auto"/>
        <w:jc w:val="both"/>
        <w:rPr>
          <w:rFonts w:eastAsia="Times New Roman"/>
          <w:b/>
          <w:snapToGrid w:val="0"/>
          <w:sz w:val="24"/>
          <w:szCs w:val="24"/>
          <w:lang w:val="en-GB"/>
        </w:rPr>
      </w:pPr>
    </w:p>
    <w:p w:rsidR="00BE1C1F" w:rsidRPr="00EB210D" w:rsidRDefault="00BE1C1F" w:rsidP="00090DF7">
      <w:pPr>
        <w:widowControl w:val="0"/>
        <w:numPr>
          <w:ilvl w:val="0"/>
          <w:numId w:val="16"/>
        </w:numPr>
        <w:spacing w:after="0" w:line="240" w:lineRule="auto"/>
        <w:jc w:val="both"/>
        <w:rPr>
          <w:rFonts w:eastAsia="Times New Roman"/>
          <w:b/>
          <w:snapToGrid w:val="0"/>
          <w:sz w:val="24"/>
          <w:szCs w:val="24"/>
          <w:lang w:val="en-GB"/>
        </w:rPr>
      </w:pPr>
      <w:r w:rsidRPr="00EB210D">
        <w:rPr>
          <w:rFonts w:eastAsia="Times New Roman"/>
          <w:b/>
          <w:snapToGrid w:val="0"/>
          <w:sz w:val="24"/>
          <w:szCs w:val="24"/>
          <w:lang w:val="en-GB"/>
        </w:rPr>
        <w:t xml:space="preserve">General </w:t>
      </w:r>
      <w:r w:rsidR="000004A1">
        <w:rPr>
          <w:rFonts w:eastAsia="Times New Roman"/>
          <w:b/>
          <w:snapToGrid w:val="0"/>
          <w:sz w:val="24"/>
          <w:szCs w:val="24"/>
          <w:lang w:val="en-GB"/>
        </w:rPr>
        <w:t>D</w:t>
      </w:r>
      <w:r w:rsidRPr="00EB210D">
        <w:rPr>
          <w:rFonts w:eastAsia="Times New Roman"/>
          <w:b/>
          <w:snapToGrid w:val="0"/>
          <w:sz w:val="24"/>
          <w:szCs w:val="24"/>
          <w:lang w:val="en-GB"/>
        </w:rPr>
        <w:t xml:space="preserve">etails of the </w:t>
      </w:r>
      <w:r w:rsidR="009C3574">
        <w:rPr>
          <w:rFonts w:eastAsia="Times New Roman"/>
          <w:b/>
          <w:snapToGrid w:val="0"/>
          <w:sz w:val="24"/>
          <w:szCs w:val="24"/>
          <w:lang w:val="en-GB"/>
        </w:rPr>
        <w:t>REIT</w:t>
      </w:r>
      <w:r w:rsidRPr="00EB210D">
        <w:rPr>
          <w:rFonts w:eastAsia="Times New Roman"/>
          <w:b/>
          <w:snapToGrid w:val="0"/>
          <w:sz w:val="24"/>
          <w:szCs w:val="24"/>
          <w:lang w:val="en-GB"/>
        </w:rPr>
        <w:t xml:space="preserve"> </w:t>
      </w:r>
      <w:r w:rsidR="000004A1">
        <w:rPr>
          <w:rFonts w:eastAsia="Times New Roman"/>
          <w:b/>
          <w:snapToGrid w:val="0"/>
          <w:sz w:val="24"/>
          <w:szCs w:val="24"/>
          <w:lang w:val="en-GB"/>
        </w:rPr>
        <w:t>S</w:t>
      </w:r>
      <w:r w:rsidRPr="00EB210D">
        <w:rPr>
          <w:rFonts w:eastAsia="Times New Roman"/>
          <w:b/>
          <w:snapToGrid w:val="0"/>
          <w:sz w:val="24"/>
          <w:szCs w:val="24"/>
          <w:lang w:val="en-GB"/>
        </w:rPr>
        <w:t>cheme</w:t>
      </w:r>
    </w:p>
    <w:p w:rsidR="00BE1C1F" w:rsidRPr="00EB210D" w:rsidRDefault="00BE1C1F" w:rsidP="00BE1C1F">
      <w:pPr>
        <w:spacing w:after="0" w:line="240" w:lineRule="auto"/>
        <w:ind w:left="720" w:hanging="720"/>
        <w:jc w:val="both"/>
        <w:rPr>
          <w:rFonts w:eastAsia="Times New Roman"/>
          <w:snapToGrid w:val="0"/>
          <w:sz w:val="24"/>
          <w:szCs w:val="24"/>
          <w:lang w:val="en-GB"/>
        </w:rPr>
      </w:pPr>
    </w:p>
    <w:p w:rsidR="00BE1C1F" w:rsidRPr="00EB210D" w:rsidRDefault="00BE1C1F" w:rsidP="00090DF7">
      <w:pPr>
        <w:widowControl w:val="0"/>
        <w:numPr>
          <w:ilvl w:val="0"/>
          <w:numId w:val="4"/>
        </w:numPr>
        <w:spacing w:after="0" w:line="240" w:lineRule="auto"/>
        <w:ind w:left="1080"/>
        <w:jc w:val="both"/>
        <w:rPr>
          <w:rFonts w:eastAsia="Times New Roman"/>
          <w:snapToGrid w:val="0"/>
          <w:sz w:val="24"/>
          <w:szCs w:val="24"/>
          <w:lang w:val="en-GB"/>
        </w:rPr>
      </w:pPr>
      <w:r w:rsidRPr="00EB210D">
        <w:rPr>
          <w:rFonts w:eastAsia="Times New Roman"/>
          <w:snapToGrid w:val="0"/>
          <w:sz w:val="24"/>
          <w:szCs w:val="24"/>
          <w:lang w:val="en-GB"/>
        </w:rPr>
        <w:t xml:space="preserve">Name of the </w:t>
      </w:r>
      <w:r w:rsidR="009C3574">
        <w:rPr>
          <w:rFonts w:eastAsia="Times New Roman"/>
          <w:snapToGrid w:val="0"/>
          <w:sz w:val="24"/>
          <w:szCs w:val="24"/>
          <w:lang w:val="en-GB"/>
        </w:rPr>
        <w:t>REIT.</w:t>
      </w:r>
    </w:p>
    <w:p w:rsidR="00BE1C1F" w:rsidRPr="00EB210D" w:rsidRDefault="00BE1C1F" w:rsidP="00A75302">
      <w:pPr>
        <w:spacing w:after="0" w:line="240" w:lineRule="auto"/>
        <w:ind w:left="1080" w:hanging="360"/>
        <w:jc w:val="both"/>
        <w:rPr>
          <w:rFonts w:eastAsia="Times New Roman"/>
          <w:snapToGrid w:val="0"/>
          <w:sz w:val="14"/>
          <w:szCs w:val="24"/>
          <w:lang w:val="en-GB"/>
        </w:rPr>
      </w:pPr>
    </w:p>
    <w:p w:rsidR="00BE1C1F" w:rsidRPr="00EB210D" w:rsidRDefault="008A0F79" w:rsidP="00090DF7">
      <w:pPr>
        <w:widowControl w:val="0"/>
        <w:numPr>
          <w:ilvl w:val="0"/>
          <w:numId w:val="4"/>
        </w:numPr>
        <w:spacing w:after="0" w:line="240" w:lineRule="auto"/>
        <w:ind w:left="1080"/>
        <w:jc w:val="both"/>
        <w:rPr>
          <w:rFonts w:eastAsia="Times New Roman"/>
          <w:snapToGrid w:val="0"/>
          <w:sz w:val="24"/>
          <w:szCs w:val="24"/>
          <w:lang w:val="en-GB"/>
        </w:rPr>
      </w:pPr>
      <w:r w:rsidRPr="00EB210D">
        <w:rPr>
          <w:rFonts w:eastAsia="Times New Roman"/>
          <w:snapToGrid w:val="0"/>
          <w:sz w:val="24"/>
          <w:szCs w:val="24"/>
          <w:lang w:val="en-GB"/>
        </w:rPr>
        <w:t xml:space="preserve">Details of </w:t>
      </w:r>
      <w:r w:rsidR="009C3574">
        <w:rPr>
          <w:rFonts w:eastAsia="Times New Roman"/>
          <w:snapToGrid w:val="0"/>
          <w:sz w:val="24"/>
          <w:szCs w:val="24"/>
          <w:lang w:val="en-GB"/>
        </w:rPr>
        <w:t xml:space="preserve">properties </w:t>
      </w:r>
      <w:r w:rsidRPr="00EB210D">
        <w:rPr>
          <w:rFonts w:eastAsia="Times New Roman"/>
          <w:snapToGrid w:val="0"/>
          <w:sz w:val="24"/>
          <w:szCs w:val="24"/>
          <w:lang w:val="en-GB"/>
        </w:rPr>
        <w:t xml:space="preserve">under the </w:t>
      </w:r>
      <w:r w:rsidR="009C3574">
        <w:rPr>
          <w:rFonts w:eastAsia="Times New Roman"/>
          <w:snapToGrid w:val="0"/>
          <w:sz w:val="24"/>
          <w:szCs w:val="24"/>
          <w:lang w:val="en-GB"/>
        </w:rPr>
        <w:t>REIT</w:t>
      </w:r>
      <w:r w:rsidR="00BE1C1F" w:rsidRPr="00EB210D">
        <w:rPr>
          <w:rFonts w:eastAsia="Times New Roman"/>
          <w:snapToGrid w:val="0"/>
          <w:sz w:val="24"/>
          <w:szCs w:val="24"/>
          <w:lang w:val="en-GB"/>
        </w:rPr>
        <w:t>.</w:t>
      </w:r>
    </w:p>
    <w:p w:rsidR="00BE1C1F" w:rsidRPr="00EB210D" w:rsidRDefault="00BE1C1F" w:rsidP="00A75302">
      <w:pPr>
        <w:spacing w:after="0" w:line="240" w:lineRule="auto"/>
        <w:ind w:left="1080" w:hanging="360"/>
        <w:jc w:val="both"/>
        <w:rPr>
          <w:rFonts w:eastAsia="Times New Roman"/>
          <w:snapToGrid w:val="0"/>
          <w:sz w:val="16"/>
          <w:szCs w:val="24"/>
          <w:lang w:val="en-GB"/>
        </w:rPr>
      </w:pPr>
    </w:p>
    <w:p w:rsidR="00BE1C1F" w:rsidRPr="00EB210D" w:rsidRDefault="00BE1C1F" w:rsidP="00090DF7">
      <w:pPr>
        <w:widowControl w:val="0"/>
        <w:numPr>
          <w:ilvl w:val="0"/>
          <w:numId w:val="4"/>
        </w:numPr>
        <w:spacing w:after="0" w:line="240" w:lineRule="auto"/>
        <w:ind w:left="1080"/>
        <w:jc w:val="both"/>
        <w:rPr>
          <w:rFonts w:eastAsia="Times New Roman"/>
          <w:snapToGrid w:val="0"/>
          <w:sz w:val="24"/>
          <w:szCs w:val="24"/>
          <w:lang w:val="en-GB"/>
        </w:rPr>
      </w:pPr>
      <w:r w:rsidRPr="00EB210D">
        <w:rPr>
          <w:rFonts w:eastAsia="Times New Roman"/>
          <w:snapToGrid w:val="0"/>
          <w:sz w:val="24"/>
          <w:szCs w:val="24"/>
          <w:lang w:val="en-GB"/>
        </w:rPr>
        <w:t xml:space="preserve">Structure of the </w:t>
      </w:r>
      <w:r w:rsidR="009C3574">
        <w:rPr>
          <w:rFonts w:eastAsia="Times New Roman"/>
          <w:snapToGrid w:val="0"/>
          <w:sz w:val="24"/>
          <w:szCs w:val="24"/>
          <w:lang w:val="en-GB"/>
        </w:rPr>
        <w:t>REIT</w:t>
      </w:r>
      <w:r w:rsidRPr="00EB210D">
        <w:rPr>
          <w:rFonts w:eastAsia="Times New Roman"/>
          <w:snapToGrid w:val="0"/>
          <w:sz w:val="24"/>
          <w:szCs w:val="24"/>
          <w:lang w:val="en-GB"/>
        </w:rPr>
        <w:t>.</w:t>
      </w:r>
    </w:p>
    <w:p w:rsidR="00BE1C1F" w:rsidRPr="00EB210D" w:rsidRDefault="00BE1C1F" w:rsidP="00D32142">
      <w:pPr>
        <w:spacing w:after="0" w:line="240" w:lineRule="auto"/>
        <w:ind w:left="1080" w:hanging="360"/>
        <w:jc w:val="both"/>
        <w:rPr>
          <w:rFonts w:eastAsia="Times New Roman"/>
          <w:snapToGrid w:val="0"/>
          <w:sz w:val="16"/>
          <w:szCs w:val="24"/>
          <w:lang w:val="en-GB"/>
        </w:rPr>
      </w:pPr>
    </w:p>
    <w:p w:rsidR="00BE1C1F" w:rsidRPr="00EB210D" w:rsidRDefault="00BE1C1F" w:rsidP="00090DF7">
      <w:pPr>
        <w:widowControl w:val="0"/>
        <w:numPr>
          <w:ilvl w:val="0"/>
          <w:numId w:val="4"/>
        </w:numPr>
        <w:spacing w:after="0" w:line="240" w:lineRule="auto"/>
        <w:ind w:left="1080"/>
        <w:jc w:val="both"/>
        <w:rPr>
          <w:rFonts w:eastAsia="Times New Roman"/>
          <w:snapToGrid w:val="0"/>
          <w:sz w:val="24"/>
          <w:szCs w:val="24"/>
          <w:lang w:val="en-GB"/>
        </w:rPr>
      </w:pPr>
      <w:r w:rsidRPr="00EB210D">
        <w:rPr>
          <w:rFonts w:eastAsia="Times New Roman"/>
          <w:snapToGrid w:val="0"/>
          <w:sz w:val="24"/>
          <w:szCs w:val="24"/>
          <w:lang w:val="en-GB"/>
        </w:rPr>
        <w:t>Applicable Act</w:t>
      </w:r>
      <w:r w:rsidR="00B27C2F" w:rsidRPr="00EB210D">
        <w:rPr>
          <w:rFonts w:eastAsia="Times New Roman"/>
          <w:snapToGrid w:val="0"/>
          <w:sz w:val="24"/>
          <w:szCs w:val="24"/>
          <w:lang w:val="en-GB"/>
        </w:rPr>
        <w:t xml:space="preserve"> or law</w:t>
      </w:r>
      <w:r w:rsidRPr="00EB210D">
        <w:rPr>
          <w:rFonts w:eastAsia="Times New Roman"/>
          <w:snapToGrid w:val="0"/>
          <w:sz w:val="24"/>
          <w:szCs w:val="24"/>
          <w:lang w:val="en-GB"/>
        </w:rPr>
        <w:t xml:space="preserve"> and the date and country of establishment/incorporation.</w:t>
      </w:r>
    </w:p>
    <w:p w:rsidR="00BE1C1F" w:rsidRPr="00EB210D" w:rsidRDefault="00BE1C1F" w:rsidP="00BE1C1F">
      <w:pPr>
        <w:spacing w:after="0" w:line="240" w:lineRule="auto"/>
        <w:jc w:val="both"/>
        <w:rPr>
          <w:rFonts w:eastAsia="Times New Roman"/>
          <w:snapToGrid w:val="0"/>
          <w:sz w:val="14"/>
          <w:szCs w:val="24"/>
          <w:lang w:val="en-GB"/>
        </w:rPr>
      </w:pPr>
    </w:p>
    <w:p w:rsidR="00BE1C1F" w:rsidRPr="00EB210D" w:rsidRDefault="00BE1C1F" w:rsidP="00090DF7">
      <w:pPr>
        <w:widowControl w:val="0"/>
        <w:numPr>
          <w:ilvl w:val="0"/>
          <w:numId w:val="4"/>
        </w:numPr>
        <w:spacing w:after="0" w:line="240" w:lineRule="auto"/>
        <w:ind w:left="1080"/>
        <w:jc w:val="both"/>
        <w:rPr>
          <w:rFonts w:eastAsia="Times New Roman"/>
          <w:snapToGrid w:val="0"/>
          <w:sz w:val="24"/>
          <w:szCs w:val="24"/>
          <w:lang w:val="en-GB"/>
        </w:rPr>
      </w:pPr>
      <w:r w:rsidRPr="00EB210D">
        <w:rPr>
          <w:rFonts w:eastAsia="Times New Roman"/>
          <w:snapToGrid w:val="0"/>
          <w:sz w:val="24"/>
          <w:szCs w:val="24"/>
          <w:lang w:val="en-GB"/>
        </w:rPr>
        <w:t>Quotation on any securities exchange and authorization granted by other regulatory bodies.</w:t>
      </w:r>
    </w:p>
    <w:p w:rsidR="00BE1C1F" w:rsidRPr="00EB210D" w:rsidRDefault="00A33782" w:rsidP="00090DF7">
      <w:pPr>
        <w:widowControl w:val="0"/>
        <w:numPr>
          <w:ilvl w:val="0"/>
          <w:numId w:val="4"/>
        </w:numPr>
        <w:spacing w:after="0" w:line="240" w:lineRule="auto"/>
        <w:ind w:left="1080"/>
        <w:jc w:val="both"/>
        <w:rPr>
          <w:rFonts w:eastAsia="Times New Roman"/>
          <w:snapToGrid w:val="0"/>
          <w:sz w:val="24"/>
          <w:szCs w:val="24"/>
          <w:lang w:val="en-GB"/>
        </w:rPr>
      </w:pPr>
      <w:r w:rsidRPr="00EB210D">
        <w:rPr>
          <w:rFonts w:eastAsia="Times New Roman"/>
          <w:snapToGrid w:val="0"/>
          <w:sz w:val="24"/>
          <w:szCs w:val="24"/>
          <w:lang w:val="en-GB"/>
        </w:rPr>
        <w:t>Letters of no objection from the Competent Authority</w:t>
      </w:r>
      <w:r w:rsidR="00BE1C1F" w:rsidRPr="00EB210D">
        <w:rPr>
          <w:rFonts w:eastAsia="Times New Roman"/>
          <w:snapToGrid w:val="0"/>
          <w:sz w:val="24"/>
          <w:szCs w:val="24"/>
          <w:lang w:val="en-GB"/>
        </w:rPr>
        <w:t>.</w:t>
      </w:r>
    </w:p>
    <w:p w:rsidR="00BE1C1F" w:rsidRPr="00EB210D" w:rsidRDefault="00BE1C1F" w:rsidP="00BE1C1F">
      <w:pPr>
        <w:spacing w:after="0" w:line="240" w:lineRule="auto"/>
        <w:jc w:val="both"/>
        <w:rPr>
          <w:rFonts w:eastAsia="Times New Roman"/>
          <w:snapToGrid w:val="0"/>
          <w:sz w:val="14"/>
          <w:szCs w:val="24"/>
          <w:lang w:val="en-GB"/>
        </w:rPr>
      </w:pPr>
    </w:p>
    <w:p w:rsidR="00BE1C1F" w:rsidRPr="00EB210D" w:rsidRDefault="00BE1C1F" w:rsidP="00090DF7">
      <w:pPr>
        <w:widowControl w:val="0"/>
        <w:numPr>
          <w:ilvl w:val="0"/>
          <w:numId w:val="4"/>
        </w:numPr>
        <w:spacing w:after="0" w:line="240" w:lineRule="auto"/>
        <w:ind w:left="1080"/>
        <w:jc w:val="both"/>
        <w:rPr>
          <w:rFonts w:eastAsia="Times New Roman"/>
          <w:snapToGrid w:val="0"/>
          <w:sz w:val="24"/>
          <w:szCs w:val="24"/>
          <w:lang w:val="en-GB"/>
        </w:rPr>
      </w:pPr>
      <w:r w:rsidRPr="00EB210D">
        <w:rPr>
          <w:rFonts w:eastAsia="Times New Roman"/>
          <w:snapToGrid w:val="0"/>
          <w:sz w:val="24"/>
          <w:szCs w:val="24"/>
          <w:lang w:val="en-GB"/>
        </w:rPr>
        <w:t>Launch: date and place.</w:t>
      </w:r>
    </w:p>
    <w:p w:rsidR="00BE1C1F" w:rsidRPr="00EB210D" w:rsidRDefault="00BE1C1F" w:rsidP="00BE1C1F">
      <w:pPr>
        <w:spacing w:after="0" w:line="240" w:lineRule="auto"/>
        <w:jc w:val="both"/>
        <w:rPr>
          <w:rFonts w:eastAsia="Times New Roman"/>
          <w:snapToGrid w:val="0"/>
          <w:sz w:val="14"/>
          <w:szCs w:val="24"/>
          <w:lang w:val="en-GB"/>
        </w:rPr>
      </w:pPr>
    </w:p>
    <w:p w:rsidR="00BE1C1F" w:rsidRPr="00EB210D" w:rsidRDefault="00BE1C1F" w:rsidP="00090DF7">
      <w:pPr>
        <w:widowControl w:val="0"/>
        <w:numPr>
          <w:ilvl w:val="0"/>
          <w:numId w:val="4"/>
        </w:numPr>
        <w:spacing w:after="0" w:line="240" w:lineRule="auto"/>
        <w:ind w:left="1080"/>
        <w:jc w:val="both"/>
        <w:rPr>
          <w:rFonts w:eastAsia="Times New Roman"/>
          <w:snapToGrid w:val="0"/>
          <w:sz w:val="24"/>
          <w:szCs w:val="24"/>
          <w:lang w:val="en-GB"/>
        </w:rPr>
      </w:pPr>
      <w:r w:rsidRPr="00EB210D">
        <w:rPr>
          <w:rFonts w:eastAsia="Times New Roman"/>
          <w:snapToGrid w:val="0"/>
          <w:sz w:val="24"/>
          <w:szCs w:val="24"/>
          <w:lang w:val="en-GB"/>
        </w:rPr>
        <w:t xml:space="preserve">Valuation of assets: </w:t>
      </w:r>
      <w:r w:rsidR="009C3574">
        <w:rPr>
          <w:rFonts w:eastAsia="Times New Roman"/>
          <w:snapToGrid w:val="0"/>
          <w:sz w:val="24"/>
          <w:szCs w:val="24"/>
          <w:lang w:val="en-GB"/>
        </w:rPr>
        <w:t>annually/bi-annually</w:t>
      </w:r>
      <w:r w:rsidRPr="00EB210D">
        <w:rPr>
          <w:rFonts w:eastAsia="Times New Roman"/>
          <w:snapToGrid w:val="0"/>
          <w:sz w:val="24"/>
          <w:szCs w:val="24"/>
          <w:lang w:val="en-GB"/>
        </w:rPr>
        <w:t>/other.</w:t>
      </w:r>
    </w:p>
    <w:p w:rsidR="00BE1C1F" w:rsidRPr="00EB210D" w:rsidRDefault="00BE1C1F" w:rsidP="00BE1C1F">
      <w:pPr>
        <w:spacing w:after="0" w:line="240" w:lineRule="auto"/>
        <w:jc w:val="both"/>
        <w:rPr>
          <w:rFonts w:eastAsia="Times New Roman"/>
          <w:snapToGrid w:val="0"/>
          <w:sz w:val="12"/>
          <w:szCs w:val="24"/>
          <w:lang w:val="en-GB"/>
        </w:rPr>
      </w:pPr>
    </w:p>
    <w:p w:rsidR="00BE1C1F" w:rsidRPr="00EB210D" w:rsidRDefault="00957CE2" w:rsidP="00090DF7">
      <w:pPr>
        <w:widowControl w:val="0"/>
        <w:numPr>
          <w:ilvl w:val="0"/>
          <w:numId w:val="4"/>
        </w:numPr>
        <w:spacing w:after="0" w:line="240" w:lineRule="auto"/>
        <w:ind w:left="1080"/>
        <w:jc w:val="both"/>
        <w:rPr>
          <w:rFonts w:eastAsia="Times New Roman"/>
          <w:snapToGrid w:val="0"/>
          <w:sz w:val="24"/>
          <w:szCs w:val="24"/>
          <w:lang w:val="en-GB"/>
        </w:rPr>
      </w:pPr>
      <w:r w:rsidRPr="00EB210D">
        <w:rPr>
          <w:rFonts w:eastAsia="Times New Roman"/>
          <w:snapToGrid w:val="0"/>
          <w:sz w:val="24"/>
          <w:szCs w:val="24"/>
          <w:lang w:val="en-GB"/>
        </w:rPr>
        <w:t xml:space="preserve">Scheme Investment </w:t>
      </w:r>
      <w:r w:rsidR="000004A1">
        <w:rPr>
          <w:rFonts w:eastAsia="Times New Roman"/>
          <w:snapToGrid w:val="0"/>
          <w:sz w:val="24"/>
          <w:szCs w:val="24"/>
          <w:lang w:val="en-GB"/>
        </w:rPr>
        <w:t>P</w:t>
      </w:r>
      <w:r w:rsidRPr="00EB210D">
        <w:rPr>
          <w:rFonts w:eastAsia="Times New Roman"/>
          <w:snapToGrid w:val="0"/>
          <w:sz w:val="24"/>
          <w:szCs w:val="24"/>
          <w:lang w:val="en-GB"/>
        </w:rPr>
        <w:t>olicy</w:t>
      </w:r>
      <w:r w:rsidR="00BE1C1F" w:rsidRPr="00EB210D">
        <w:rPr>
          <w:rFonts w:eastAsia="Times New Roman"/>
          <w:snapToGrid w:val="0"/>
          <w:sz w:val="24"/>
          <w:szCs w:val="24"/>
          <w:lang w:val="en-GB"/>
        </w:rPr>
        <w:t>.</w:t>
      </w:r>
    </w:p>
    <w:p w:rsidR="00BE1C1F" w:rsidRPr="00EB210D" w:rsidRDefault="003173F5" w:rsidP="00090DF7">
      <w:pPr>
        <w:widowControl w:val="0"/>
        <w:numPr>
          <w:ilvl w:val="0"/>
          <w:numId w:val="4"/>
        </w:numPr>
        <w:spacing w:before="240" w:after="0" w:line="240" w:lineRule="auto"/>
        <w:ind w:left="1080"/>
        <w:jc w:val="both"/>
        <w:rPr>
          <w:rFonts w:eastAsia="Times New Roman"/>
          <w:b/>
          <w:snapToGrid w:val="0"/>
          <w:sz w:val="24"/>
          <w:szCs w:val="24"/>
          <w:lang w:val="en-GB"/>
        </w:rPr>
      </w:pPr>
      <w:r w:rsidRPr="00EB210D">
        <w:rPr>
          <w:rFonts w:eastAsia="Times New Roman"/>
          <w:snapToGrid w:val="0"/>
          <w:sz w:val="24"/>
          <w:szCs w:val="24"/>
          <w:lang w:val="en-GB"/>
        </w:rPr>
        <w:t xml:space="preserve">Most recent annual </w:t>
      </w:r>
      <w:r w:rsidR="00C6089B" w:rsidRPr="00EB210D">
        <w:rPr>
          <w:rFonts w:eastAsia="Times New Roman"/>
          <w:snapToGrid w:val="0"/>
          <w:sz w:val="24"/>
          <w:szCs w:val="24"/>
          <w:lang w:val="en-GB"/>
        </w:rPr>
        <w:t xml:space="preserve">audited </w:t>
      </w:r>
      <w:r w:rsidR="00A04769" w:rsidRPr="00EB210D">
        <w:rPr>
          <w:rFonts w:eastAsia="Times New Roman"/>
          <w:snapToGrid w:val="0"/>
          <w:sz w:val="24"/>
          <w:szCs w:val="24"/>
          <w:lang w:val="en-GB"/>
        </w:rPr>
        <w:t xml:space="preserve">financial </w:t>
      </w:r>
      <w:r w:rsidRPr="00EB210D">
        <w:rPr>
          <w:rFonts w:eastAsia="Times New Roman"/>
          <w:snapToGrid w:val="0"/>
          <w:sz w:val="24"/>
          <w:szCs w:val="24"/>
          <w:lang w:val="en-GB"/>
        </w:rPr>
        <w:t xml:space="preserve">report. </w:t>
      </w:r>
    </w:p>
    <w:p w:rsidR="003173F5" w:rsidRPr="00EB210D" w:rsidRDefault="003173F5" w:rsidP="003173F5">
      <w:pPr>
        <w:widowControl w:val="0"/>
        <w:spacing w:before="240" w:after="0" w:line="240" w:lineRule="auto"/>
        <w:ind w:left="1080"/>
        <w:jc w:val="both"/>
        <w:rPr>
          <w:rFonts w:eastAsia="Times New Roman"/>
          <w:b/>
          <w:snapToGrid w:val="0"/>
          <w:sz w:val="24"/>
          <w:szCs w:val="24"/>
          <w:lang w:val="en-GB"/>
        </w:rPr>
      </w:pPr>
    </w:p>
    <w:p w:rsidR="00BE1C1F" w:rsidRDefault="00BE1C1F" w:rsidP="00090DF7">
      <w:pPr>
        <w:widowControl w:val="0"/>
        <w:numPr>
          <w:ilvl w:val="0"/>
          <w:numId w:val="16"/>
        </w:numPr>
        <w:spacing w:after="0" w:line="240" w:lineRule="auto"/>
        <w:jc w:val="both"/>
        <w:rPr>
          <w:rFonts w:eastAsia="Times New Roman"/>
          <w:b/>
          <w:snapToGrid w:val="0"/>
          <w:sz w:val="24"/>
          <w:szCs w:val="24"/>
          <w:lang w:val="en-GB"/>
        </w:rPr>
      </w:pPr>
      <w:r w:rsidRPr="00EB210D">
        <w:rPr>
          <w:rFonts w:eastAsia="Times New Roman"/>
          <w:b/>
          <w:snapToGrid w:val="0"/>
          <w:sz w:val="24"/>
          <w:szCs w:val="24"/>
          <w:lang w:val="en-GB"/>
        </w:rPr>
        <w:t xml:space="preserve">For each </w:t>
      </w:r>
      <w:r w:rsidR="009C3574">
        <w:rPr>
          <w:rFonts w:eastAsia="Times New Roman"/>
          <w:b/>
          <w:snapToGrid w:val="0"/>
          <w:sz w:val="24"/>
          <w:szCs w:val="24"/>
          <w:lang w:val="en-GB"/>
        </w:rPr>
        <w:t>REIT</w:t>
      </w:r>
      <w:r w:rsidRPr="00EB210D">
        <w:rPr>
          <w:rFonts w:eastAsia="Times New Roman"/>
          <w:b/>
          <w:snapToGrid w:val="0"/>
          <w:sz w:val="24"/>
          <w:szCs w:val="24"/>
          <w:lang w:val="en-GB"/>
        </w:rPr>
        <w:t xml:space="preserve"> scheme </w:t>
      </w:r>
    </w:p>
    <w:p w:rsidR="00587E8D" w:rsidRPr="00EB210D" w:rsidRDefault="00587E8D" w:rsidP="00587E8D">
      <w:pPr>
        <w:widowControl w:val="0"/>
        <w:spacing w:after="0" w:line="240" w:lineRule="auto"/>
        <w:ind w:left="502"/>
        <w:jc w:val="both"/>
        <w:rPr>
          <w:rFonts w:eastAsia="Times New Roman"/>
          <w:b/>
          <w:snapToGrid w:val="0"/>
          <w:sz w:val="24"/>
          <w:szCs w:val="24"/>
          <w:lang w:val="en-GB"/>
        </w:rPr>
      </w:pPr>
    </w:p>
    <w:p w:rsidR="00BE1C1F" w:rsidRPr="00EB210D" w:rsidRDefault="00BE1C1F" w:rsidP="00090DF7">
      <w:pPr>
        <w:pStyle w:val="ListParagraph"/>
        <w:numPr>
          <w:ilvl w:val="0"/>
          <w:numId w:val="17"/>
        </w:numPr>
        <w:rPr>
          <w:rFonts w:eastAsia="Times New Roman"/>
          <w:snapToGrid w:val="0"/>
          <w:sz w:val="24"/>
          <w:szCs w:val="24"/>
          <w:lang w:val="en-GB"/>
        </w:rPr>
      </w:pPr>
      <w:r w:rsidRPr="00EB210D">
        <w:rPr>
          <w:rFonts w:eastAsia="Times New Roman"/>
          <w:snapToGrid w:val="0"/>
          <w:sz w:val="24"/>
          <w:szCs w:val="24"/>
          <w:lang w:val="en-GB"/>
        </w:rPr>
        <w:t>Fee structure –</w:t>
      </w:r>
    </w:p>
    <w:p w:rsidR="00BE1C1F" w:rsidRPr="00EB210D" w:rsidRDefault="007A5526" w:rsidP="00587E8D">
      <w:pPr>
        <w:numPr>
          <w:ilvl w:val="0"/>
          <w:numId w:val="11"/>
        </w:numPr>
        <w:tabs>
          <w:tab w:val="left" w:pos="1800"/>
        </w:tabs>
        <w:spacing w:after="0" w:line="240" w:lineRule="auto"/>
        <w:ind w:left="720" w:firstLine="540"/>
        <w:jc w:val="both"/>
        <w:rPr>
          <w:rFonts w:eastAsia="Times New Roman"/>
          <w:snapToGrid w:val="0"/>
          <w:sz w:val="24"/>
          <w:szCs w:val="24"/>
          <w:lang w:val="en-GB"/>
        </w:rPr>
      </w:pPr>
      <w:r>
        <w:rPr>
          <w:rFonts w:eastAsia="Times New Roman"/>
          <w:snapToGrid w:val="0"/>
          <w:sz w:val="24"/>
          <w:szCs w:val="24"/>
          <w:lang w:val="en-GB"/>
        </w:rPr>
        <w:t>L</w:t>
      </w:r>
      <w:r w:rsidR="00BE1C1F" w:rsidRPr="00EB210D">
        <w:rPr>
          <w:rFonts w:eastAsia="Times New Roman"/>
          <w:snapToGrid w:val="0"/>
          <w:sz w:val="24"/>
          <w:szCs w:val="24"/>
          <w:lang w:val="en-GB"/>
        </w:rPr>
        <w:t>evel of all charges payable by participant; and</w:t>
      </w:r>
    </w:p>
    <w:p w:rsidR="00BE1C1F" w:rsidRPr="00EB210D" w:rsidRDefault="007A5526" w:rsidP="00587E8D">
      <w:pPr>
        <w:numPr>
          <w:ilvl w:val="0"/>
          <w:numId w:val="11"/>
        </w:numPr>
        <w:tabs>
          <w:tab w:val="left" w:pos="1440"/>
          <w:tab w:val="left" w:pos="1530"/>
          <w:tab w:val="left" w:pos="1800"/>
        </w:tabs>
        <w:spacing w:after="0" w:line="240" w:lineRule="auto"/>
        <w:ind w:left="720" w:firstLine="540"/>
        <w:jc w:val="both"/>
        <w:rPr>
          <w:rFonts w:eastAsia="Times New Roman"/>
          <w:snapToGrid w:val="0"/>
          <w:sz w:val="24"/>
          <w:szCs w:val="24"/>
          <w:lang w:val="en-GB"/>
        </w:rPr>
      </w:pPr>
      <w:r w:rsidRPr="00EB210D">
        <w:rPr>
          <w:rFonts w:eastAsia="Times New Roman"/>
          <w:snapToGrid w:val="0"/>
          <w:sz w:val="24"/>
          <w:szCs w:val="24"/>
          <w:lang w:val="en-GB"/>
        </w:rPr>
        <w:t>Level/basis</w:t>
      </w:r>
      <w:r w:rsidR="00BE1C1F" w:rsidRPr="00EB210D">
        <w:rPr>
          <w:rFonts w:eastAsia="Times New Roman"/>
          <w:snapToGrid w:val="0"/>
          <w:sz w:val="24"/>
          <w:szCs w:val="24"/>
          <w:lang w:val="en-GB"/>
        </w:rPr>
        <w:t xml:space="preserve"> of calculation of all charges payable </w:t>
      </w:r>
      <w:r w:rsidR="001A0645">
        <w:rPr>
          <w:rFonts w:eastAsia="Times New Roman"/>
          <w:snapToGrid w:val="0"/>
          <w:sz w:val="24"/>
          <w:szCs w:val="24"/>
          <w:lang w:val="en-GB"/>
        </w:rPr>
        <w:t>to</w:t>
      </w:r>
      <w:r w:rsidR="00BE1C1F" w:rsidRPr="00EB210D">
        <w:rPr>
          <w:rFonts w:eastAsia="Times New Roman"/>
          <w:snapToGrid w:val="0"/>
          <w:sz w:val="24"/>
          <w:szCs w:val="24"/>
          <w:lang w:val="en-GB"/>
        </w:rPr>
        <w:t xml:space="preserve"> the </w:t>
      </w:r>
      <w:r w:rsidR="001A0645">
        <w:rPr>
          <w:rFonts w:eastAsia="Times New Roman"/>
          <w:snapToGrid w:val="0"/>
          <w:sz w:val="24"/>
          <w:szCs w:val="24"/>
          <w:lang w:val="en-GB"/>
        </w:rPr>
        <w:t>REIT</w:t>
      </w:r>
      <w:r w:rsidR="00BE1C1F" w:rsidRPr="00EB210D">
        <w:rPr>
          <w:rFonts w:eastAsia="Times New Roman"/>
          <w:snapToGrid w:val="0"/>
          <w:sz w:val="24"/>
          <w:szCs w:val="24"/>
          <w:lang w:val="en-GB"/>
        </w:rPr>
        <w:t xml:space="preserve"> scheme.</w:t>
      </w:r>
    </w:p>
    <w:p w:rsidR="00BE1C1F" w:rsidRPr="00EB210D" w:rsidRDefault="00BE1C1F" w:rsidP="00BE1C1F">
      <w:pPr>
        <w:spacing w:after="0" w:line="240" w:lineRule="auto"/>
        <w:ind w:left="1440" w:hanging="720"/>
        <w:jc w:val="both"/>
        <w:rPr>
          <w:rFonts w:eastAsia="Times New Roman"/>
          <w:snapToGrid w:val="0"/>
          <w:sz w:val="24"/>
          <w:szCs w:val="24"/>
          <w:lang w:val="en-GB"/>
        </w:rPr>
      </w:pPr>
    </w:p>
    <w:p w:rsidR="001A0645" w:rsidRDefault="007A5526" w:rsidP="00090DF7">
      <w:pPr>
        <w:pStyle w:val="ListParagraph"/>
        <w:numPr>
          <w:ilvl w:val="0"/>
          <w:numId w:val="17"/>
        </w:numPr>
        <w:rPr>
          <w:rFonts w:eastAsia="Times New Roman"/>
          <w:snapToGrid w:val="0"/>
          <w:sz w:val="24"/>
          <w:szCs w:val="24"/>
          <w:lang w:val="en-GB"/>
        </w:rPr>
      </w:pPr>
      <w:r w:rsidRPr="001A0645">
        <w:rPr>
          <w:rFonts w:eastAsia="Times New Roman"/>
          <w:snapToGrid w:val="0"/>
          <w:sz w:val="24"/>
          <w:szCs w:val="24"/>
          <w:lang w:val="en-GB"/>
        </w:rPr>
        <w:t>I</w:t>
      </w:r>
      <w:r w:rsidR="00BE1C1F" w:rsidRPr="001A0645">
        <w:rPr>
          <w:rFonts w:eastAsia="Times New Roman"/>
          <w:snapToGrid w:val="0"/>
          <w:sz w:val="24"/>
          <w:szCs w:val="24"/>
          <w:lang w:val="en-GB"/>
        </w:rPr>
        <w:t>nvestment objective and borrowing powers; and</w:t>
      </w:r>
    </w:p>
    <w:p w:rsidR="00BE1C1F" w:rsidRPr="001A0645" w:rsidRDefault="007A5526" w:rsidP="00090DF7">
      <w:pPr>
        <w:pStyle w:val="ListParagraph"/>
        <w:numPr>
          <w:ilvl w:val="0"/>
          <w:numId w:val="17"/>
        </w:numPr>
        <w:rPr>
          <w:rFonts w:eastAsia="Times New Roman"/>
          <w:snapToGrid w:val="0"/>
          <w:sz w:val="24"/>
          <w:szCs w:val="24"/>
          <w:lang w:val="en-GB"/>
        </w:rPr>
      </w:pPr>
      <w:r w:rsidRPr="001A0645">
        <w:rPr>
          <w:rFonts w:eastAsia="Times New Roman"/>
          <w:snapToGrid w:val="0"/>
          <w:sz w:val="24"/>
          <w:szCs w:val="24"/>
          <w:lang w:val="en-GB"/>
        </w:rPr>
        <w:t>Currency</w:t>
      </w:r>
      <w:r w:rsidR="00BE1C1F" w:rsidRPr="001A0645">
        <w:rPr>
          <w:rFonts w:eastAsia="Times New Roman"/>
          <w:snapToGrid w:val="0"/>
          <w:sz w:val="24"/>
          <w:szCs w:val="24"/>
          <w:lang w:val="en-GB"/>
        </w:rPr>
        <w:t xml:space="preserve"> of denomination.</w:t>
      </w:r>
    </w:p>
    <w:p w:rsidR="00BE1C1F" w:rsidRPr="00EE68F0" w:rsidRDefault="00BE1C1F" w:rsidP="00090DF7">
      <w:pPr>
        <w:pStyle w:val="ListParagraph"/>
        <w:numPr>
          <w:ilvl w:val="0"/>
          <w:numId w:val="17"/>
        </w:numPr>
        <w:rPr>
          <w:rFonts w:eastAsia="Times New Roman"/>
          <w:snapToGrid w:val="0"/>
          <w:sz w:val="24"/>
          <w:szCs w:val="24"/>
          <w:lang w:val="en-GB"/>
        </w:rPr>
      </w:pPr>
      <w:r w:rsidRPr="00EE68F0">
        <w:rPr>
          <w:rFonts w:eastAsia="Times New Roman"/>
          <w:snapToGrid w:val="0"/>
          <w:sz w:val="24"/>
          <w:szCs w:val="24"/>
          <w:lang w:val="en-GB"/>
        </w:rPr>
        <w:t>Minimum initial subscription and the minimum subsequent holding.</w:t>
      </w:r>
    </w:p>
    <w:p w:rsidR="00BE1C1F" w:rsidRPr="00EB210D" w:rsidRDefault="00BE1C1F" w:rsidP="00090DF7">
      <w:pPr>
        <w:widowControl w:val="0"/>
        <w:numPr>
          <w:ilvl w:val="0"/>
          <w:numId w:val="16"/>
        </w:numPr>
        <w:spacing w:after="0" w:line="240" w:lineRule="auto"/>
        <w:jc w:val="both"/>
        <w:rPr>
          <w:rFonts w:eastAsia="Times New Roman"/>
          <w:b/>
          <w:snapToGrid w:val="0"/>
          <w:sz w:val="24"/>
          <w:szCs w:val="24"/>
          <w:lang w:val="en-GB"/>
        </w:rPr>
      </w:pPr>
      <w:r w:rsidRPr="00EB210D">
        <w:rPr>
          <w:rFonts w:eastAsia="Times New Roman"/>
          <w:b/>
          <w:snapToGrid w:val="0"/>
          <w:sz w:val="24"/>
          <w:szCs w:val="24"/>
          <w:lang w:val="en-GB"/>
        </w:rPr>
        <w:t xml:space="preserve">Details of the parties to the </w:t>
      </w:r>
      <w:r w:rsidR="001A0645">
        <w:rPr>
          <w:rFonts w:eastAsia="Times New Roman"/>
          <w:b/>
          <w:snapToGrid w:val="0"/>
          <w:sz w:val="24"/>
          <w:szCs w:val="24"/>
          <w:lang w:val="en-GB"/>
        </w:rPr>
        <w:t>REIT</w:t>
      </w:r>
      <w:r w:rsidRPr="00EB210D">
        <w:rPr>
          <w:rFonts w:eastAsia="Times New Roman"/>
          <w:b/>
          <w:snapToGrid w:val="0"/>
          <w:sz w:val="24"/>
          <w:szCs w:val="24"/>
          <w:lang w:val="en-GB"/>
        </w:rPr>
        <w:t xml:space="preserve"> scheme</w:t>
      </w:r>
    </w:p>
    <w:p w:rsidR="00BE1C1F" w:rsidRPr="00EB210D" w:rsidRDefault="00BE1C1F" w:rsidP="00BE1C1F">
      <w:pPr>
        <w:spacing w:after="0" w:line="240" w:lineRule="auto"/>
        <w:ind w:left="720" w:hanging="720"/>
        <w:jc w:val="both"/>
        <w:rPr>
          <w:rFonts w:eastAsia="Times New Roman"/>
          <w:snapToGrid w:val="0"/>
          <w:sz w:val="24"/>
          <w:szCs w:val="24"/>
          <w:lang w:val="en-GB"/>
        </w:rPr>
      </w:pPr>
    </w:p>
    <w:p w:rsidR="00BE1C1F" w:rsidRDefault="00BE1C1F" w:rsidP="00090DF7">
      <w:pPr>
        <w:widowControl w:val="0"/>
        <w:numPr>
          <w:ilvl w:val="0"/>
          <w:numId w:val="12"/>
        </w:numPr>
        <w:spacing w:after="0" w:line="240" w:lineRule="auto"/>
        <w:ind w:hanging="360"/>
        <w:jc w:val="both"/>
        <w:rPr>
          <w:rFonts w:eastAsia="Times New Roman"/>
          <w:snapToGrid w:val="0"/>
          <w:sz w:val="24"/>
          <w:szCs w:val="24"/>
          <w:lang w:val="en-GB"/>
        </w:rPr>
      </w:pPr>
      <w:r w:rsidRPr="00EB210D">
        <w:rPr>
          <w:rFonts w:eastAsia="Times New Roman"/>
          <w:snapToGrid w:val="0"/>
          <w:sz w:val="24"/>
          <w:szCs w:val="24"/>
          <w:lang w:val="en-GB"/>
        </w:rPr>
        <w:t xml:space="preserve">The </w:t>
      </w:r>
      <w:r w:rsidR="00C55E65">
        <w:rPr>
          <w:rFonts w:eastAsia="Times New Roman"/>
          <w:snapToGrid w:val="0"/>
          <w:sz w:val="24"/>
          <w:szCs w:val="24"/>
          <w:lang w:val="en-GB"/>
        </w:rPr>
        <w:t>REIT</w:t>
      </w:r>
      <w:r w:rsidRPr="00EB210D">
        <w:rPr>
          <w:rFonts w:eastAsia="Times New Roman"/>
          <w:snapToGrid w:val="0"/>
          <w:sz w:val="24"/>
          <w:szCs w:val="24"/>
          <w:lang w:val="en-GB"/>
        </w:rPr>
        <w:t xml:space="preserve"> manager</w:t>
      </w:r>
      <w:r w:rsidR="00EC2907">
        <w:rPr>
          <w:rFonts w:eastAsia="Times New Roman"/>
          <w:snapToGrid w:val="0"/>
          <w:sz w:val="24"/>
          <w:szCs w:val="24"/>
          <w:lang w:val="en-GB"/>
        </w:rPr>
        <w:t>/Management Company/Real Estate Investment Company</w:t>
      </w:r>
      <w:r w:rsidRPr="00EB210D">
        <w:rPr>
          <w:rFonts w:eastAsia="Times New Roman"/>
          <w:snapToGrid w:val="0"/>
          <w:sz w:val="24"/>
          <w:szCs w:val="24"/>
          <w:lang w:val="en-GB"/>
        </w:rPr>
        <w:t xml:space="preserve"> –</w:t>
      </w:r>
    </w:p>
    <w:p w:rsidR="00587E8D" w:rsidRPr="00EB210D" w:rsidRDefault="00587E8D" w:rsidP="00587E8D">
      <w:pPr>
        <w:widowControl w:val="0"/>
        <w:spacing w:after="0" w:line="240" w:lineRule="auto"/>
        <w:ind w:left="1080"/>
        <w:jc w:val="both"/>
        <w:rPr>
          <w:rFonts w:eastAsia="Times New Roman"/>
          <w:snapToGrid w:val="0"/>
          <w:sz w:val="24"/>
          <w:szCs w:val="24"/>
          <w:lang w:val="en-GB"/>
        </w:rPr>
      </w:pPr>
    </w:p>
    <w:p w:rsidR="00BE1C1F" w:rsidRPr="00EB210D" w:rsidRDefault="00BE1C1F" w:rsidP="00587E8D">
      <w:pPr>
        <w:pStyle w:val="ListParagraph"/>
        <w:numPr>
          <w:ilvl w:val="0"/>
          <w:numId w:val="5"/>
        </w:numPr>
        <w:tabs>
          <w:tab w:val="left" w:pos="1620"/>
        </w:tabs>
        <w:spacing w:after="0" w:line="240" w:lineRule="auto"/>
        <w:ind w:left="1800" w:hanging="630"/>
        <w:jc w:val="both"/>
        <w:rPr>
          <w:rFonts w:eastAsia="Times New Roman"/>
          <w:snapToGrid w:val="0"/>
          <w:sz w:val="24"/>
          <w:szCs w:val="24"/>
          <w:lang w:val="en-GB"/>
        </w:rPr>
      </w:pPr>
      <w:r w:rsidRPr="00EB210D">
        <w:rPr>
          <w:rFonts w:eastAsia="Times New Roman"/>
          <w:snapToGrid w:val="0"/>
          <w:sz w:val="24"/>
          <w:szCs w:val="24"/>
          <w:lang w:val="en-GB"/>
        </w:rPr>
        <w:t>Name</w:t>
      </w:r>
    </w:p>
    <w:p w:rsidR="00BE1C1F" w:rsidRPr="00EB210D" w:rsidRDefault="00BE1C1F" w:rsidP="00587E8D">
      <w:pPr>
        <w:pStyle w:val="ListParagraph"/>
        <w:numPr>
          <w:ilvl w:val="0"/>
          <w:numId w:val="5"/>
        </w:numPr>
        <w:tabs>
          <w:tab w:val="left" w:pos="1620"/>
        </w:tabs>
        <w:spacing w:after="0" w:line="240" w:lineRule="auto"/>
        <w:ind w:left="1620" w:hanging="450"/>
        <w:jc w:val="both"/>
        <w:rPr>
          <w:rFonts w:eastAsia="Times New Roman"/>
          <w:snapToGrid w:val="0"/>
          <w:sz w:val="24"/>
          <w:szCs w:val="24"/>
          <w:lang w:val="en-GB"/>
        </w:rPr>
      </w:pPr>
      <w:r w:rsidRPr="00EB210D">
        <w:rPr>
          <w:rFonts w:eastAsia="Times New Roman"/>
          <w:snapToGrid w:val="0"/>
          <w:sz w:val="24"/>
          <w:szCs w:val="24"/>
          <w:lang w:val="en-GB"/>
        </w:rPr>
        <w:t>Registered/business address</w:t>
      </w:r>
      <w:r w:rsidR="00E72983" w:rsidRPr="00EB210D">
        <w:rPr>
          <w:rFonts w:eastAsia="Times New Roman"/>
          <w:snapToGrid w:val="0"/>
          <w:sz w:val="24"/>
          <w:szCs w:val="24"/>
          <w:lang w:val="en-GB"/>
        </w:rPr>
        <w:t xml:space="preserve"> in the country of origin and the Partner State where recognition is sought</w:t>
      </w:r>
      <w:r w:rsidRPr="00EB210D">
        <w:rPr>
          <w:rFonts w:eastAsia="Times New Roman"/>
          <w:snapToGrid w:val="0"/>
          <w:sz w:val="24"/>
          <w:szCs w:val="24"/>
          <w:lang w:val="en-GB"/>
        </w:rPr>
        <w:t>.</w:t>
      </w:r>
    </w:p>
    <w:p w:rsidR="00BE1C1F" w:rsidRPr="00EB210D" w:rsidRDefault="00BE1C1F" w:rsidP="00587E8D">
      <w:pPr>
        <w:pStyle w:val="ListParagraph"/>
        <w:numPr>
          <w:ilvl w:val="0"/>
          <w:numId w:val="5"/>
        </w:numPr>
        <w:tabs>
          <w:tab w:val="left" w:pos="1620"/>
        </w:tabs>
        <w:spacing w:after="0" w:line="240" w:lineRule="auto"/>
        <w:ind w:left="1620" w:hanging="450"/>
        <w:jc w:val="both"/>
        <w:rPr>
          <w:rFonts w:eastAsia="Times New Roman"/>
          <w:snapToGrid w:val="0"/>
          <w:sz w:val="24"/>
          <w:szCs w:val="24"/>
          <w:lang w:val="en-GB"/>
        </w:rPr>
      </w:pPr>
      <w:r w:rsidRPr="00EB210D">
        <w:rPr>
          <w:rFonts w:eastAsia="Times New Roman"/>
          <w:snapToGrid w:val="0"/>
          <w:sz w:val="24"/>
          <w:szCs w:val="24"/>
          <w:lang w:val="en-GB"/>
        </w:rPr>
        <w:t>Name of the ultimate holding company.</w:t>
      </w:r>
    </w:p>
    <w:p w:rsidR="00BE1C1F" w:rsidRPr="00EB210D" w:rsidRDefault="00BE1C1F" w:rsidP="00587E8D">
      <w:pPr>
        <w:pStyle w:val="ListParagraph"/>
        <w:numPr>
          <w:ilvl w:val="0"/>
          <w:numId w:val="5"/>
        </w:numPr>
        <w:tabs>
          <w:tab w:val="left" w:pos="1620"/>
        </w:tabs>
        <w:spacing w:after="0" w:line="240" w:lineRule="auto"/>
        <w:ind w:left="1620" w:hanging="450"/>
        <w:jc w:val="both"/>
        <w:rPr>
          <w:rFonts w:eastAsia="Times New Roman"/>
          <w:snapToGrid w:val="0"/>
          <w:sz w:val="24"/>
          <w:szCs w:val="24"/>
          <w:lang w:val="en-GB"/>
        </w:rPr>
      </w:pPr>
      <w:r w:rsidRPr="00EB210D">
        <w:rPr>
          <w:rFonts w:eastAsia="Times New Roman"/>
          <w:snapToGrid w:val="0"/>
          <w:sz w:val="24"/>
          <w:szCs w:val="24"/>
          <w:lang w:val="en-GB"/>
        </w:rPr>
        <w:t xml:space="preserve">Person(s) for contact with the </w:t>
      </w:r>
      <w:r w:rsidR="00E72983" w:rsidRPr="00EB210D">
        <w:rPr>
          <w:rFonts w:eastAsia="Times New Roman"/>
          <w:snapToGrid w:val="0"/>
          <w:sz w:val="24"/>
          <w:szCs w:val="24"/>
          <w:lang w:val="en-GB"/>
        </w:rPr>
        <w:t>relevant Competent Authority</w:t>
      </w:r>
      <w:r w:rsidRPr="00EB210D">
        <w:rPr>
          <w:rFonts w:eastAsia="Times New Roman"/>
          <w:snapToGrid w:val="0"/>
          <w:sz w:val="24"/>
          <w:szCs w:val="24"/>
          <w:lang w:val="en-GB"/>
        </w:rPr>
        <w:t>.</w:t>
      </w:r>
    </w:p>
    <w:p w:rsidR="00BC5DE2" w:rsidRPr="00EB210D" w:rsidRDefault="00BC5DE2" w:rsidP="00BC5DE2">
      <w:pPr>
        <w:pStyle w:val="ListParagraph"/>
        <w:spacing w:after="0" w:line="240" w:lineRule="auto"/>
        <w:ind w:left="1080"/>
        <w:jc w:val="both"/>
        <w:rPr>
          <w:rFonts w:eastAsia="Times New Roman"/>
          <w:snapToGrid w:val="0"/>
          <w:sz w:val="24"/>
          <w:szCs w:val="24"/>
          <w:lang w:val="en-GB"/>
        </w:rPr>
      </w:pPr>
    </w:p>
    <w:p w:rsidR="00BE1C1F" w:rsidRPr="00EB210D" w:rsidRDefault="00BE1C1F" w:rsidP="00090DF7">
      <w:pPr>
        <w:widowControl w:val="0"/>
        <w:numPr>
          <w:ilvl w:val="0"/>
          <w:numId w:val="12"/>
        </w:numPr>
        <w:spacing w:after="0" w:line="240" w:lineRule="auto"/>
        <w:ind w:hanging="360"/>
        <w:jc w:val="both"/>
        <w:rPr>
          <w:rFonts w:eastAsia="Times New Roman"/>
          <w:snapToGrid w:val="0"/>
          <w:sz w:val="24"/>
          <w:szCs w:val="24"/>
          <w:lang w:val="en-GB"/>
        </w:rPr>
      </w:pPr>
      <w:r w:rsidRPr="00EB210D">
        <w:rPr>
          <w:rFonts w:eastAsia="Times New Roman"/>
          <w:snapToGrid w:val="0"/>
          <w:sz w:val="24"/>
          <w:szCs w:val="24"/>
          <w:lang w:val="en-GB"/>
        </w:rPr>
        <w:t xml:space="preserve">In the case of an investment company, the resumes of the directors of the </w:t>
      </w:r>
      <w:r w:rsidR="005F187D">
        <w:rPr>
          <w:rFonts w:eastAsia="Times New Roman"/>
          <w:snapToGrid w:val="0"/>
          <w:sz w:val="24"/>
          <w:szCs w:val="24"/>
          <w:lang w:val="en-GB"/>
        </w:rPr>
        <w:t xml:space="preserve">REIT </w:t>
      </w:r>
      <w:r w:rsidRPr="00EB210D">
        <w:rPr>
          <w:rFonts w:eastAsia="Times New Roman"/>
          <w:snapToGrid w:val="0"/>
          <w:sz w:val="24"/>
          <w:szCs w:val="24"/>
          <w:lang w:val="en-GB"/>
        </w:rPr>
        <w:t>scheme and person(s) for contact.</w:t>
      </w:r>
    </w:p>
    <w:p w:rsidR="00BE1C1F" w:rsidRPr="00EB210D" w:rsidRDefault="00BE1C1F" w:rsidP="00BE1C1F">
      <w:pPr>
        <w:spacing w:after="0" w:line="240" w:lineRule="auto"/>
        <w:ind w:left="720" w:hanging="720"/>
        <w:jc w:val="both"/>
        <w:rPr>
          <w:rFonts w:eastAsia="Times New Roman"/>
          <w:snapToGrid w:val="0"/>
          <w:sz w:val="24"/>
          <w:szCs w:val="24"/>
          <w:lang w:val="en-GB"/>
        </w:rPr>
      </w:pPr>
    </w:p>
    <w:p w:rsidR="005632B5" w:rsidRDefault="005632B5" w:rsidP="005632B5">
      <w:pPr>
        <w:widowControl w:val="0"/>
        <w:numPr>
          <w:ilvl w:val="0"/>
          <w:numId w:val="12"/>
        </w:numPr>
        <w:spacing w:after="0" w:line="240" w:lineRule="auto"/>
        <w:ind w:hanging="360"/>
        <w:jc w:val="both"/>
        <w:rPr>
          <w:rFonts w:eastAsia="Times New Roman"/>
          <w:snapToGrid w:val="0"/>
          <w:sz w:val="24"/>
          <w:szCs w:val="24"/>
          <w:lang w:val="en-GB"/>
        </w:rPr>
      </w:pPr>
      <w:r w:rsidRPr="00EB210D">
        <w:rPr>
          <w:rFonts w:eastAsia="Times New Roman"/>
          <w:snapToGrid w:val="0"/>
          <w:sz w:val="24"/>
          <w:szCs w:val="24"/>
          <w:lang w:val="en-GB"/>
        </w:rPr>
        <w:t>The trustee</w:t>
      </w:r>
    </w:p>
    <w:p w:rsidR="00587E8D" w:rsidRDefault="00587E8D" w:rsidP="00587E8D">
      <w:pPr>
        <w:pStyle w:val="ListParagraph"/>
        <w:spacing w:after="0"/>
        <w:rPr>
          <w:rFonts w:eastAsia="Times New Roman"/>
          <w:snapToGrid w:val="0"/>
          <w:sz w:val="24"/>
          <w:szCs w:val="24"/>
          <w:lang w:val="en-GB"/>
        </w:rPr>
      </w:pPr>
    </w:p>
    <w:p w:rsidR="005632B5" w:rsidRPr="00EB210D" w:rsidRDefault="005632B5" w:rsidP="00587E8D">
      <w:pPr>
        <w:numPr>
          <w:ilvl w:val="0"/>
          <w:numId w:val="26"/>
        </w:numPr>
        <w:tabs>
          <w:tab w:val="left" w:pos="1620"/>
        </w:tabs>
        <w:spacing w:after="0" w:line="240" w:lineRule="auto"/>
        <w:ind w:left="1620" w:hanging="450"/>
        <w:jc w:val="both"/>
        <w:rPr>
          <w:rFonts w:eastAsia="Times New Roman"/>
          <w:snapToGrid w:val="0"/>
          <w:sz w:val="24"/>
          <w:szCs w:val="24"/>
          <w:lang w:val="en-GB"/>
        </w:rPr>
      </w:pPr>
      <w:r w:rsidRPr="00EB210D">
        <w:rPr>
          <w:rFonts w:eastAsia="Times New Roman"/>
          <w:snapToGrid w:val="0"/>
          <w:sz w:val="24"/>
          <w:szCs w:val="24"/>
          <w:lang w:val="en-GB"/>
        </w:rPr>
        <w:t>Name</w:t>
      </w:r>
    </w:p>
    <w:p w:rsidR="005632B5" w:rsidRPr="00EB210D" w:rsidRDefault="005632B5" w:rsidP="00587E8D">
      <w:pPr>
        <w:numPr>
          <w:ilvl w:val="0"/>
          <w:numId w:val="26"/>
        </w:numPr>
        <w:tabs>
          <w:tab w:val="left" w:pos="1620"/>
        </w:tabs>
        <w:spacing w:after="0" w:line="240" w:lineRule="auto"/>
        <w:ind w:left="1620" w:hanging="450"/>
        <w:jc w:val="both"/>
        <w:rPr>
          <w:rFonts w:eastAsia="Times New Roman"/>
          <w:snapToGrid w:val="0"/>
          <w:sz w:val="24"/>
          <w:szCs w:val="24"/>
          <w:lang w:val="en-GB"/>
        </w:rPr>
      </w:pPr>
      <w:r w:rsidRPr="00EB210D">
        <w:rPr>
          <w:rFonts w:eastAsia="Times New Roman"/>
          <w:snapToGrid w:val="0"/>
          <w:sz w:val="24"/>
          <w:szCs w:val="24"/>
          <w:lang w:val="en-GB"/>
        </w:rPr>
        <w:t>Registered/business address</w:t>
      </w:r>
      <w:r w:rsidRPr="00EB210D">
        <w:t xml:space="preserve"> </w:t>
      </w:r>
      <w:r w:rsidRPr="00EB210D">
        <w:rPr>
          <w:rFonts w:eastAsia="Times New Roman"/>
          <w:snapToGrid w:val="0"/>
          <w:sz w:val="24"/>
          <w:szCs w:val="24"/>
          <w:lang w:val="en-GB"/>
        </w:rPr>
        <w:t>in the country of origin and the Partner State where recognition is sought</w:t>
      </w:r>
    </w:p>
    <w:p w:rsidR="005632B5" w:rsidRPr="00EB210D" w:rsidRDefault="005632B5" w:rsidP="00587E8D">
      <w:pPr>
        <w:numPr>
          <w:ilvl w:val="0"/>
          <w:numId w:val="26"/>
        </w:numPr>
        <w:tabs>
          <w:tab w:val="left" w:pos="1620"/>
        </w:tabs>
        <w:spacing w:after="0" w:line="240" w:lineRule="auto"/>
        <w:ind w:left="1620" w:hanging="450"/>
        <w:jc w:val="both"/>
        <w:rPr>
          <w:rFonts w:eastAsia="Times New Roman"/>
          <w:snapToGrid w:val="0"/>
          <w:sz w:val="24"/>
          <w:szCs w:val="24"/>
          <w:lang w:val="en-GB"/>
        </w:rPr>
      </w:pPr>
      <w:r w:rsidRPr="00EB210D">
        <w:rPr>
          <w:rFonts w:eastAsia="Times New Roman"/>
          <w:snapToGrid w:val="0"/>
          <w:sz w:val="24"/>
          <w:szCs w:val="24"/>
          <w:lang w:val="en-GB"/>
        </w:rPr>
        <w:t>Name of the ultimate holding company</w:t>
      </w:r>
    </w:p>
    <w:p w:rsidR="005632B5" w:rsidRDefault="005632B5" w:rsidP="00587E8D">
      <w:pPr>
        <w:numPr>
          <w:ilvl w:val="0"/>
          <w:numId w:val="26"/>
        </w:numPr>
        <w:tabs>
          <w:tab w:val="left" w:pos="1620"/>
        </w:tabs>
        <w:spacing w:after="0" w:line="240" w:lineRule="auto"/>
        <w:ind w:left="1620" w:hanging="450"/>
        <w:jc w:val="both"/>
        <w:rPr>
          <w:rFonts w:eastAsia="Times New Roman"/>
          <w:snapToGrid w:val="0"/>
          <w:sz w:val="24"/>
          <w:szCs w:val="24"/>
          <w:lang w:val="en-GB"/>
        </w:rPr>
      </w:pPr>
      <w:r w:rsidRPr="00EB210D">
        <w:rPr>
          <w:rFonts w:eastAsia="Times New Roman"/>
          <w:snapToGrid w:val="0"/>
          <w:sz w:val="24"/>
          <w:szCs w:val="24"/>
          <w:lang w:val="en-GB"/>
        </w:rPr>
        <w:t>Person(s) for contact with the relevant Competent Authority</w:t>
      </w:r>
    </w:p>
    <w:p w:rsidR="005632B5" w:rsidRDefault="005632B5" w:rsidP="005632B5">
      <w:pPr>
        <w:spacing w:after="0" w:line="240" w:lineRule="auto"/>
        <w:ind w:left="1440"/>
        <w:jc w:val="both"/>
        <w:rPr>
          <w:rFonts w:eastAsia="Times New Roman"/>
          <w:snapToGrid w:val="0"/>
          <w:sz w:val="24"/>
          <w:szCs w:val="24"/>
          <w:lang w:val="en-GB"/>
        </w:rPr>
      </w:pPr>
    </w:p>
    <w:p w:rsidR="00BE1C1F" w:rsidRPr="00EB210D" w:rsidRDefault="00BE1C1F" w:rsidP="00090DF7">
      <w:pPr>
        <w:widowControl w:val="0"/>
        <w:numPr>
          <w:ilvl w:val="0"/>
          <w:numId w:val="12"/>
        </w:numPr>
        <w:tabs>
          <w:tab w:val="left" w:pos="1170"/>
        </w:tabs>
        <w:spacing w:after="0" w:line="240" w:lineRule="auto"/>
        <w:ind w:left="1260" w:hanging="540"/>
        <w:jc w:val="both"/>
        <w:rPr>
          <w:rFonts w:eastAsia="Times New Roman"/>
          <w:snapToGrid w:val="0"/>
          <w:sz w:val="24"/>
          <w:szCs w:val="24"/>
          <w:lang w:val="en-GB"/>
        </w:rPr>
      </w:pPr>
      <w:r w:rsidRPr="00EB210D">
        <w:rPr>
          <w:rFonts w:eastAsia="Times New Roman"/>
          <w:snapToGrid w:val="0"/>
          <w:sz w:val="24"/>
          <w:szCs w:val="24"/>
          <w:lang w:val="en-GB"/>
        </w:rPr>
        <w:t xml:space="preserve">For the </w:t>
      </w:r>
      <w:r w:rsidR="000004A1">
        <w:rPr>
          <w:rFonts w:eastAsia="Times New Roman"/>
          <w:snapToGrid w:val="0"/>
          <w:sz w:val="24"/>
          <w:szCs w:val="24"/>
          <w:lang w:val="en-GB"/>
        </w:rPr>
        <w:t>Trustee</w:t>
      </w:r>
      <w:r w:rsidR="00CF6033" w:rsidRPr="00EB210D">
        <w:rPr>
          <w:rFonts w:eastAsia="Times New Roman"/>
          <w:snapToGrid w:val="0"/>
          <w:sz w:val="24"/>
          <w:szCs w:val="24"/>
          <w:lang w:val="en-GB"/>
        </w:rPr>
        <w:t xml:space="preserve"> </w:t>
      </w:r>
      <w:r w:rsidR="005F187D" w:rsidRPr="00EB210D">
        <w:rPr>
          <w:rFonts w:eastAsia="Times New Roman"/>
          <w:snapToGrid w:val="0"/>
          <w:sz w:val="24"/>
          <w:szCs w:val="24"/>
          <w:lang w:val="en-GB"/>
        </w:rPr>
        <w:t>and</w:t>
      </w:r>
      <w:r w:rsidR="005F187D">
        <w:rPr>
          <w:rFonts w:eastAsia="Times New Roman"/>
          <w:snapToGrid w:val="0"/>
          <w:sz w:val="24"/>
          <w:szCs w:val="24"/>
          <w:lang w:val="en-GB"/>
        </w:rPr>
        <w:t xml:space="preserve"> REIT</w:t>
      </w:r>
      <w:r w:rsidRPr="00EB210D">
        <w:rPr>
          <w:rFonts w:eastAsia="Times New Roman"/>
          <w:snapToGrid w:val="0"/>
          <w:sz w:val="24"/>
          <w:szCs w:val="24"/>
          <w:lang w:val="en-GB"/>
        </w:rPr>
        <w:t xml:space="preserve"> </w:t>
      </w:r>
      <w:r w:rsidR="000004A1">
        <w:rPr>
          <w:rFonts w:eastAsia="Times New Roman"/>
          <w:snapToGrid w:val="0"/>
          <w:sz w:val="24"/>
          <w:szCs w:val="24"/>
          <w:lang w:val="en-GB"/>
        </w:rPr>
        <w:t>M</w:t>
      </w:r>
      <w:r w:rsidRPr="00EB210D">
        <w:rPr>
          <w:rFonts w:eastAsia="Times New Roman"/>
          <w:snapToGrid w:val="0"/>
          <w:sz w:val="24"/>
          <w:szCs w:val="24"/>
          <w:lang w:val="en-GB"/>
        </w:rPr>
        <w:t xml:space="preserve">anager– </w:t>
      </w:r>
    </w:p>
    <w:p w:rsidR="00BE1C1F" w:rsidRPr="00EB210D" w:rsidRDefault="00BE1C1F" w:rsidP="00587E8D">
      <w:pPr>
        <w:pStyle w:val="ListParagraph"/>
        <w:numPr>
          <w:ilvl w:val="0"/>
          <w:numId w:val="7"/>
        </w:numPr>
        <w:tabs>
          <w:tab w:val="left" w:pos="1710"/>
        </w:tabs>
        <w:spacing w:after="0" w:line="240" w:lineRule="auto"/>
        <w:ind w:left="1710" w:hanging="540"/>
        <w:jc w:val="both"/>
        <w:rPr>
          <w:rFonts w:eastAsia="Times New Roman"/>
          <w:snapToGrid w:val="0"/>
          <w:sz w:val="24"/>
          <w:szCs w:val="24"/>
          <w:lang w:val="en-GB"/>
        </w:rPr>
      </w:pPr>
      <w:proofErr w:type="gramStart"/>
      <w:r w:rsidRPr="00EB210D">
        <w:rPr>
          <w:rFonts w:eastAsia="Times New Roman"/>
          <w:snapToGrid w:val="0"/>
          <w:sz w:val="24"/>
          <w:szCs w:val="24"/>
          <w:lang w:val="en-GB"/>
        </w:rPr>
        <w:t>which</w:t>
      </w:r>
      <w:proofErr w:type="gramEnd"/>
      <w:r w:rsidRPr="00EB210D">
        <w:rPr>
          <w:rFonts w:eastAsia="Times New Roman"/>
          <w:snapToGrid w:val="0"/>
          <w:sz w:val="24"/>
          <w:szCs w:val="24"/>
          <w:lang w:val="en-GB"/>
        </w:rPr>
        <w:t xml:space="preserve">, if any, of these </w:t>
      </w:r>
      <w:r w:rsidR="005F187D">
        <w:rPr>
          <w:rFonts w:eastAsia="Times New Roman"/>
          <w:snapToGrid w:val="0"/>
          <w:sz w:val="24"/>
          <w:szCs w:val="24"/>
          <w:lang w:val="en-GB"/>
        </w:rPr>
        <w:t>ENTITIES</w:t>
      </w:r>
      <w:r w:rsidRPr="00EB210D">
        <w:rPr>
          <w:rFonts w:eastAsia="Times New Roman"/>
          <w:snapToGrid w:val="0"/>
          <w:sz w:val="24"/>
          <w:szCs w:val="24"/>
          <w:lang w:val="en-GB"/>
        </w:rPr>
        <w:t xml:space="preserve"> are connected persons.</w:t>
      </w:r>
    </w:p>
    <w:p w:rsidR="00BE1C1F" w:rsidRPr="00EB210D" w:rsidRDefault="00BE1C1F" w:rsidP="00587E8D">
      <w:pPr>
        <w:pStyle w:val="ListParagraph"/>
        <w:numPr>
          <w:ilvl w:val="0"/>
          <w:numId w:val="7"/>
        </w:numPr>
        <w:tabs>
          <w:tab w:val="left" w:pos="1710"/>
        </w:tabs>
        <w:spacing w:after="0" w:line="240" w:lineRule="auto"/>
        <w:ind w:left="1710" w:hanging="540"/>
        <w:jc w:val="both"/>
        <w:rPr>
          <w:rFonts w:eastAsia="Times New Roman"/>
          <w:snapToGrid w:val="0"/>
          <w:sz w:val="24"/>
          <w:szCs w:val="24"/>
          <w:lang w:val="en-GB"/>
        </w:rPr>
      </w:pPr>
      <w:proofErr w:type="gramStart"/>
      <w:r w:rsidRPr="00EB210D">
        <w:rPr>
          <w:rFonts w:eastAsia="Times New Roman"/>
          <w:snapToGrid w:val="0"/>
          <w:sz w:val="24"/>
          <w:szCs w:val="24"/>
          <w:lang w:val="en-GB"/>
        </w:rPr>
        <w:t>name</w:t>
      </w:r>
      <w:proofErr w:type="gramEnd"/>
      <w:r w:rsidRPr="00EB210D">
        <w:rPr>
          <w:rFonts w:eastAsia="Times New Roman"/>
          <w:snapToGrid w:val="0"/>
          <w:sz w:val="24"/>
          <w:szCs w:val="24"/>
          <w:lang w:val="en-GB"/>
        </w:rPr>
        <w:t xml:space="preserve"> anyone who holds appointments, as director or officer, with more than one of these companies.</w:t>
      </w:r>
    </w:p>
    <w:p w:rsidR="00BE1C1F" w:rsidRPr="00EB210D" w:rsidRDefault="00BE1C1F" w:rsidP="00BE1C1F">
      <w:pPr>
        <w:spacing w:after="0" w:line="240" w:lineRule="auto"/>
        <w:ind w:left="720" w:hanging="720"/>
        <w:jc w:val="both"/>
        <w:rPr>
          <w:rFonts w:eastAsia="Times New Roman"/>
          <w:snapToGrid w:val="0"/>
          <w:sz w:val="24"/>
          <w:szCs w:val="24"/>
          <w:lang w:val="en-GB"/>
        </w:rPr>
      </w:pPr>
    </w:p>
    <w:p w:rsidR="00BE1C1F" w:rsidRPr="00EB210D" w:rsidRDefault="00BE1C1F" w:rsidP="00090DF7">
      <w:pPr>
        <w:widowControl w:val="0"/>
        <w:numPr>
          <w:ilvl w:val="0"/>
          <w:numId w:val="12"/>
        </w:numPr>
        <w:tabs>
          <w:tab w:val="left" w:pos="1170"/>
        </w:tabs>
        <w:spacing w:after="0" w:line="240" w:lineRule="auto"/>
        <w:ind w:left="1260" w:hanging="540"/>
        <w:jc w:val="both"/>
        <w:rPr>
          <w:rFonts w:eastAsia="Times New Roman"/>
          <w:snapToGrid w:val="0"/>
          <w:sz w:val="24"/>
          <w:szCs w:val="24"/>
          <w:lang w:val="en-GB"/>
        </w:rPr>
      </w:pPr>
      <w:r w:rsidRPr="00EB210D">
        <w:rPr>
          <w:rFonts w:eastAsia="Times New Roman"/>
          <w:snapToGrid w:val="0"/>
          <w:sz w:val="24"/>
          <w:szCs w:val="24"/>
          <w:lang w:val="en-GB"/>
        </w:rPr>
        <w:t>The auditor</w:t>
      </w:r>
    </w:p>
    <w:p w:rsidR="00BE1C1F" w:rsidRPr="00EB210D" w:rsidRDefault="00BE1C1F" w:rsidP="00587E8D">
      <w:pPr>
        <w:pStyle w:val="ListParagraph"/>
        <w:numPr>
          <w:ilvl w:val="0"/>
          <w:numId w:val="8"/>
        </w:numPr>
        <w:tabs>
          <w:tab w:val="left" w:pos="180"/>
          <w:tab w:val="left" w:pos="1710"/>
        </w:tabs>
        <w:spacing w:after="0" w:line="240" w:lineRule="auto"/>
        <w:ind w:left="1710" w:hanging="540"/>
        <w:jc w:val="both"/>
        <w:rPr>
          <w:rFonts w:eastAsia="Times New Roman"/>
          <w:snapToGrid w:val="0"/>
          <w:sz w:val="24"/>
          <w:szCs w:val="24"/>
          <w:lang w:val="en-GB"/>
        </w:rPr>
      </w:pPr>
      <w:r w:rsidRPr="00EB210D">
        <w:rPr>
          <w:rFonts w:eastAsia="Times New Roman"/>
          <w:snapToGrid w:val="0"/>
          <w:sz w:val="24"/>
          <w:szCs w:val="24"/>
          <w:lang w:val="en-GB"/>
        </w:rPr>
        <w:t>Name.</w:t>
      </w:r>
    </w:p>
    <w:p w:rsidR="00BE1C1F" w:rsidRPr="00EB210D" w:rsidRDefault="00BE1C1F" w:rsidP="00587E8D">
      <w:pPr>
        <w:pStyle w:val="ListParagraph"/>
        <w:numPr>
          <w:ilvl w:val="0"/>
          <w:numId w:val="8"/>
        </w:numPr>
        <w:tabs>
          <w:tab w:val="left" w:pos="180"/>
          <w:tab w:val="left" w:pos="1710"/>
        </w:tabs>
        <w:spacing w:after="0" w:line="240" w:lineRule="auto"/>
        <w:ind w:left="1710" w:hanging="540"/>
        <w:jc w:val="both"/>
        <w:rPr>
          <w:rFonts w:eastAsia="Times New Roman"/>
          <w:snapToGrid w:val="0"/>
          <w:sz w:val="24"/>
          <w:szCs w:val="24"/>
          <w:lang w:val="en-GB"/>
        </w:rPr>
      </w:pPr>
      <w:r w:rsidRPr="00EB210D">
        <w:rPr>
          <w:rFonts w:eastAsia="Times New Roman"/>
          <w:snapToGrid w:val="0"/>
          <w:sz w:val="24"/>
          <w:szCs w:val="24"/>
          <w:lang w:val="en-GB"/>
        </w:rPr>
        <w:t>Registered/business address</w:t>
      </w:r>
      <w:r w:rsidR="006F70EB" w:rsidRPr="00EB210D">
        <w:rPr>
          <w:rFonts w:eastAsia="Times New Roman"/>
          <w:snapToGrid w:val="0"/>
          <w:sz w:val="24"/>
          <w:szCs w:val="24"/>
        </w:rPr>
        <w:t xml:space="preserve"> </w:t>
      </w:r>
      <w:r w:rsidR="006F70EB" w:rsidRPr="00EB210D">
        <w:rPr>
          <w:rFonts w:eastAsia="Times New Roman"/>
          <w:snapToGrid w:val="0"/>
          <w:sz w:val="24"/>
          <w:szCs w:val="24"/>
          <w:lang w:val="en-GB"/>
        </w:rPr>
        <w:t>in the country of origin</w:t>
      </w:r>
      <w:r w:rsidRPr="00EB210D">
        <w:rPr>
          <w:rFonts w:eastAsia="Times New Roman"/>
          <w:snapToGrid w:val="0"/>
          <w:sz w:val="24"/>
          <w:szCs w:val="24"/>
          <w:lang w:val="en-GB"/>
        </w:rPr>
        <w:t>.</w:t>
      </w:r>
    </w:p>
    <w:p w:rsidR="00280478" w:rsidRPr="00EB210D" w:rsidRDefault="00280478" w:rsidP="00587E8D">
      <w:pPr>
        <w:pStyle w:val="ListParagraph"/>
        <w:numPr>
          <w:ilvl w:val="0"/>
          <w:numId w:val="8"/>
        </w:numPr>
        <w:tabs>
          <w:tab w:val="left" w:pos="180"/>
          <w:tab w:val="left" w:pos="1710"/>
        </w:tabs>
        <w:spacing w:after="0" w:line="240" w:lineRule="auto"/>
        <w:ind w:left="1710" w:hanging="540"/>
        <w:jc w:val="both"/>
        <w:rPr>
          <w:rFonts w:eastAsia="Times New Roman"/>
          <w:snapToGrid w:val="0"/>
          <w:sz w:val="24"/>
          <w:szCs w:val="24"/>
          <w:lang w:val="en-GB"/>
        </w:rPr>
      </w:pPr>
      <w:r w:rsidRPr="00EB210D">
        <w:rPr>
          <w:rFonts w:eastAsia="Times New Roman"/>
          <w:snapToGrid w:val="0"/>
          <w:sz w:val="24"/>
          <w:szCs w:val="24"/>
          <w:lang w:val="en-GB"/>
        </w:rPr>
        <w:t xml:space="preserve">Copy of licence/practising certificate </w:t>
      </w:r>
    </w:p>
    <w:p w:rsidR="00BE1C1F" w:rsidRPr="00EB210D" w:rsidRDefault="00BE1C1F" w:rsidP="00BE1C1F">
      <w:pPr>
        <w:spacing w:after="0" w:line="240" w:lineRule="auto"/>
        <w:ind w:left="720" w:hanging="720"/>
        <w:jc w:val="both"/>
        <w:rPr>
          <w:rFonts w:eastAsia="Times New Roman"/>
          <w:snapToGrid w:val="0"/>
          <w:sz w:val="24"/>
          <w:szCs w:val="24"/>
          <w:lang w:val="en-GB"/>
        </w:rPr>
      </w:pPr>
    </w:p>
    <w:p w:rsidR="00BE1C1F" w:rsidRPr="00EB210D" w:rsidRDefault="00BE1C1F" w:rsidP="00090DF7">
      <w:pPr>
        <w:widowControl w:val="0"/>
        <w:numPr>
          <w:ilvl w:val="0"/>
          <w:numId w:val="12"/>
        </w:numPr>
        <w:tabs>
          <w:tab w:val="left" w:pos="1170"/>
        </w:tabs>
        <w:spacing w:after="0" w:line="240" w:lineRule="auto"/>
        <w:ind w:left="1260" w:hanging="540"/>
        <w:jc w:val="both"/>
        <w:rPr>
          <w:rFonts w:eastAsia="Times New Roman"/>
          <w:snapToGrid w:val="0"/>
          <w:sz w:val="24"/>
          <w:szCs w:val="24"/>
          <w:lang w:val="en-GB"/>
        </w:rPr>
      </w:pPr>
      <w:r w:rsidRPr="00EB210D">
        <w:rPr>
          <w:rFonts w:eastAsia="Times New Roman"/>
          <w:snapToGrid w:val="0"/>
          <w:sz w:val="24"/>
          <w:szCs w:val="24"/>
          <w:lang w:val="en-GB"/>
        </w:rPr>
        <w:t>L</w:t>
      </w:r>
      <w:r w:rsidR="000C17EE" w:rsidRPr="00EB210D">
        <w:rPr>
          <w:rFonts w:eastAsia="Times New Roman"/>
          <w:snapToGrid w:val="0"/>
          <w:sz w:val="24"/>
          <w:szCs w:val="24"/>
          <w:lang w:val="en-GB"/>
        </w:rPr>
        <w:t xml:space="preserve">egal Advisors </w:t>
      </w:r>
      <w:r w:rsidRPr="00EB210D">
        <w:rPr>
          <w:rFonts w:eastAsia="Times New Roman"/>
          <w:snapToGrid w:val="0"/>
          <w:sz w:val="24"/>
          <w:szCs w:val="24"/>
          <w:lang w:val="en-GB"/>
        </w:rPr>
        <w:t>(if any)</w:t>
      </w:r>
    </w:p>
    <w:p w:rsidR="00273C81" w:rsidRPr="00EB210D" w:rsidRDefault="00273C81" w:rsidP="00C00D6C">
      <w:pPr>
        <w:widowControl w:val="0"/>
        <w:tabs>
          <w:tab w:val="left" w:pos="1710"/>
        </w:tabs>
        <w:spacing w:after="0" w:line="240" w:lineRule="auto"/>
        <w:ind w:left="1260"/>
        <w:jc w:val="both"/>
        <w:rPr>
          <w:rFonts w:eastAsia="Times New Roman"/>
          <w:snapToGrid w:val="0"/>
          <w:sz w:val="24"/>
          <w:szCs w:val="24"/>
          <w:lang w:val="en-GB"/>
        </w:rPr>
      </w:pPr>
      <w:r w:rsidRPr="00EB210D">
        <w:rPr>
          <w:rFonts w:eastAsia="Times New Roman"/>
          <w:snapToGrid w:val="0"/>
          <w:sz w:val="24"/>
          <w:szCs w:val="24"/>
          <w:lang w:val="en-GB"/>
        </w:rPr>
        <w:t>(a)</w:t>
      </w:r>
      <w:r w:rsidRPr="00EB210D">
        <w:rPr>
          <w:rFonts w:eastAsia="Times New Roman"/>
          <w:snapToGrid w:val="0"/>
          <w:sz w:val="24"/>
          <w:szCs w:val="24"/>
          <w:lang w:val="en-GB"/>
        </w:rPr>
        <w:tab/>
        <w:t>Name.</w:t>
      </w:r>
    </w:p>
    <w:p w:rsidR="00273C81" w:rsidRPr="00EB210D" w:rsidRDefault="00273C81" w:rsidP="00C00D6C">
      <w:pPr>
        <w:widowControl w:val="0"/>
        <w:tabs>
          <w:tab w:val="left" w:pos="1710"/>
        </w:tabs>
        <w:spacing w:after="0" w:line="240" w:lineRule="auto"/>
        <w:ind w:left="1260"/>
        <w:jc w:val="both"/>
        <w:rPr>
          <w:rFonts w:eastAsia="Times New Roman"/>
          <w:snapToGrid w:val="0"/>
          <w:sz w:val="24"/>
          <w:szCs w:val="24"/>
          <w:lang w:val="en-GB"/>
        </w:rPr>
      </w:pPr>
      <w:r w:rsidRPr="00EB210D">
        <w:rPr>
          <w:rFonts w:eastAsia="Times New Roman"/>
          <w:snapToGrid w:val="0"/>
          <w:sz w:val="24"/>
          <w:szCs w:val="24"/>
          <w:lang w:val="en-GB"/>
        </w:rPr>
        <w:t>(b)</w:t>
      </w:r>
      <w:r w:rsidRPr="00EB210D">
        <w:rPr>
          <w:rFonts w:eastAsia="Times New Roman"/>
          <w:snapToGrid w:val="0"/>
          <w:sz w:val="24"/>
          <w:szCs w:val="24"/>
          <w:lang w:val="en-GB"/>
        </w:rPr>
        <w:tab/>
        <w:t>Person(s) for contact with the competent authority.</w:t>
      </w:r>
    </w:p>
    <w:p w:rsidR="00273C81" w:rsidRPr="00EB210D" w:rsidRDefault="00273C81" w:rsidP="00C00D6C">
      <w:pPr>
        <w:widowControl w:val="0"/>
        <w:tabs>
          <w:tab w:val="left" w:pos="1710"/>
        </w:tabs>
        <w:spacing w:after="0" w:line="240" w:lineRule="auto"/>
        <w:ind w:left="1260"/>
        <w:jc w:val="both"/>
        <w:rPr>
          <w:rFonts w:eastAsia="Times New Roman"/>
          <w:snapToGrid w:val="0"/>
          <w:sz w:val="24"/>
          <w:szCs w:val="24"/>
          <w:lang w:val="en-GB"/>
        </w:rPr>
      </w:pPr>
      <w:r w:rsidRPr="00EB210D">
        <w:rPr>
          <w:rFonts w:eastAsia="Times New Roman"/>
          <w:snapToGrid w:val="0"/>
          <w:sz w:val="24"/>
          <w:szCs w:val="24"/>
          <w:lang w:val="en-GB"/>
        </w:rPr>
        <w:t>(c)</w:t>
      </w:r>
      <w:r w:rsidRPr="00EB210D">
        <w:rPr>
          <w:rFonts w:eastAsia="Times New Roman"/>
          <w:snapToGrid w:val="0"/>
          <w:sz w:val="24"/>
          <w:szCs w:val="24"/>
          <w:lang w:val="en-GB"/>
        </w:rPr>
        <w:tab/>
        <w:t>Copy of practising certificate</w:t>
      </w:r>
    </w:p>
    <w:p w:rsidR="00273C81" w:rsidRPr="00EB210D" w:rsidRDefault="00273C81" w:rsidP="00273C81">
      <w:pPr>
        <w:widowControl w:val="0"/>
        <w:spacing w:after="0" w:line="240" w:lineRule="auto"/>
        <w:ind w:left="1080"/>
        <w:jc w:val="both"/>
        <w:rPr>
          <w:rFonts w:eastAsia="Times New Roman"/>
          <w:snapToGrid w:val="0"/>
          <w:sz w:val="24"/>
          <w:szCs w:val="24"/>
          <w:lang w:val="en-GB"/>
        </w:rPr>
      </w:pPr>
    </w:p>
    <w:p w:rsidR="00273C81" w:rsidRPr="00EB210D" w:rsidRDefault="00273C81" w:rsidP="00090DF7">
      <w:pPr>
        <w:widowControl w:val="0"/>
        <w:numPr>
          <w:ilvl w:val="0"/>
          <w:numId w:val="12"/>
        </w:numPr>
        <w:tabs>
          <w:tab w:val="left" w:pos="1170"/>
        </w:tabs>
        <w:spacing w:after="0" w:line="240" w:lineRule="auto"/>
        <w:ind w:left="1260" w:hanging="540"/>
        <w:jc w:val="both"/>
        <w:rPr>
          <w:rFonts w:eastAsia="Times New Roman"/>
          <w:snapToGrid w:val="0"/>
          <w:sz w:val="24"/>
          <w:szCs w:val="24"/>
          <w:lang w:val="en-GB"/>
        </w:rPr>
      </w:pPr>
      <w:r w:rsidRPr="00EB210D">
        <w:rPr>
          <w:rFonts w:eastAsia="Times New Roman"/>
          <w:snapToGrid w:val="0"/>
          <w:sz w:val="24"/>
          <w:szCs w:val="24"/>
          <w:lang w:val="en-GB"/>
        </w:rPr>
        <w:t xml:space="preserve">Banker(s) </w:t>
      </w:r>
    </w:p>
    <w:p w:rsidR="00273C81" w:rsidRPr="00EB210D" w:rsidRDefault="00BE1C1F" w:rsidP="00090DF7">
      <w:pPr>
        <w:widowControl w:val="0"/>
        <w:numPr>
          <w:ilvl w:val="0"/>
          <w:numId w:val="10"/>
        </w:numPr>
        <w:spacing w:after="0" w:line="240" w:lineRule="auto"/>
        <w:ind w:left="1800" w:hanging="540"/>
        <w:jc w:val="both"/>
        <w:rPr>
          <w:rFonts w:eastAsia="Times New Roman"/>
          <w:snapToGrid w:val="0"/>
          <w:sz w:val="24"/>
          <w:szCs w:val="24"/>
          <w:lang w:val="en-GB"/>
        </w:rPr>
      </w:pPr>
      <w:r w:rsidRPr="00EB210D">
        <w:rPr>
          <w:rFonts w:eastAsia="Times New Roman"/>
          <w:snapToGrid w:val="0"/>
          <w:sz w:val="24"/>
          <w:szCs w:val="24"/>
          <w:lang w:val="en-GB"/>
        </w:rPr>
        <w:t>Name.</w:t>
      </w:r>
    </w:p>
    <w:p w:rsidR="00273C81" w:rsidRDefault="00273C81" w:rsidP="00090DF7">
      <w:pPr>
        <w:widowControl w:val="0"/>
        <w:numPr>
          <w:ilvl w:val="0"/>
          <w:numId w:val="10"/>
        </w:numPr>
        <w:spacing w:after="0" w:line="240" w:lineRule="auto"/>
        <w:ind w:left="1800" w:hanging="540"/>
        <w:jc w:val="both"/>
        <w:rPr>
          <w:rFonts w:eastAsia="Times New Roman"/>
          <w:snapToGrid w:val="0"/>
          <w:sz w:val="24"/>
          <w:szCs w:val="24"/>
          <w:lang w:val="en-GB"/>
        </w:rPr>
      </w:pPr>
      <w:r w:rsidRPr="00EB210D">
        <w:rPr>
          <w:rFonts w:eastAsia="Times New Roman"/>
          <w:snapToGrid w:val="0"/>
          <w:sz w:val="24"/>
          <w:szCs w:val="24"/>
          <w:lang w:val="en-GB"/>
        </w:rPr>
        <w:t>Registered/business address the Partner State where recognition is sought.</w:t>
      </w:r>
    </w:p>
    <w:p w:rsidR="00E27B1F" w:rsidRDefault="00E27B1F" w:rsidP="00E27B1F">
      <w:pPr>
        <w:widowControl w:val="0"/>
        <w:spacing w:after="0" w:line="240" w:lineRule="auto"/>
        <w:ind w:left="1800"/>
        <w:jc w:val="both"/>
        <w:rPr>
          <w:rFonts w:eastAsia="Times New Roman"/>
          <w:snapToGrid w:val="0"/>
          <w:sz w:val="24"/>
          <w:szCs w:val="24"/>
          <w:lang w:val="en-GB"/>
        </w:rPr>
      </w:pPr>
    </w:p>
    <w:p w:rsidR="00044F68" w:rsidRPr="00EB210D" w:rsidRDefault="00044F68" w:rsidP="00044F68">
      <w:pPr>
        <w:spacing w:after="0"/>
        <w:rPr>
          <w:sz w:val="24"/>
          <w:szCs w:val="24"/>
        </w:rPr>
      </w:pPr>
    </w:p>
    <w:sectPr w:rsidR="00044F68" w:rsidRPr="00EB210D" w:rsidSect="00CA5ABA">
      <w:headerReference w:type="even" r:id="rId8"/>
      <w:headerReference w:type="default" r:id="rId9"/>
      <w:footerReference w:type="even" r:id="rId10"/>
      <w:footerReference w:type="default" r:id="rId11"/>
      <w:headerReference w:type="first" r:id="rId12"/>
      <w:footerReference w:type="first" r:id="rId13"/>
      <w:pgSz w:w="12240" w:h="15840"/>
      <w:pgMar w:top="954" w:right="1440" w:bottom="1440" w:left="1800" w:header="288" w:footer="21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F06" w:rsidRDefault="00F35F06" w:rsidP="00ED1FEF">
      <w:pPr>
        <w:spacing w:after="0" w:line="240" w:lineRule="auto"/>
      </w:pPr>
      <w:r>
        <w:separator/>
      </w:r>
    </w:p>
  </w:endnote>
  <w:endnote w:type="continuationSeparator" w:id="0">
    <w:p w:rsidR="00F35F06" w:rsidRDefault="00F35F06" w:rsidP="00ED1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04" w:rsidRDefault="00CA07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BBD" w:rsidRDefault="00EA5BBD" w:rsidP="00EA5BBD">
    <w:pPr>
      <w:pStyle w:val="Footer"/>
      <w:pBdr>
        <w:top w:val="single" w:sz="4" w:space="1" w:color="D9D9D9"/>
      </w:pBdr>
      <w:jc w:val="right"/>
    </w:pPr>
    <w:fldSimple w:instr=" PAGE   \* MERGEFORMAT ">
      <w:r w:rsidR="005B6971">
        <w:rPr>
          <w:noProof/>
        </w:rPr>
        <w:t>12</w:t>
      </w:r>
    </w:fldSimple>
    <w:r>
      <w:t xml:space="preserve"> | </w:t>
    </w:r>
    <w:r w:rsidRPr="00EA5BBD">
      <w:rPr>
        <w:color w:val="808080"/>
        <w:spacing w:val="60"/>
      </w:rPr>
      <w:t>Page</w:t>
    </w:r>
  </w:p>
  <w:p w:rsidR="00EA5BBD" w:rsidRDefault="00EA5B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04" w:rsidRDefault="00CA07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F06" w:rsidRDefault="00F35F06" w:rsidP="00ED1FEF">
      <w:pPr>
        <w:spacing w:after="0" w:line="240" w:lineRule="auto"/>
      </w:pPr>
      <w:r>
        <w:separator/>
      </w:r>
    </w:p>
  </w:footnote>
  <w:footnote w:type="continuationSeparator" w:id="0">
    <w:p w:rsidR="00F35F06" w:rsidRDefault="00F35F06" w:rsidP="00ED1F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04" w:rsidRDefault="00CA07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FC1" w:rsidRPr="00B22FC1" w:rsidRDefault="00CA0704" w:rsidP="0022260D">
    <w:pPr>
      <w:pStyle w:val="Header"/>
      <w:pBdr>
        <w:bottom w:val="thickThinSmallGap" w:sz="24" w:space="1" w:color="622423"/>
      </w:pBdr>
      <w:jc w:val="right"/>
      <w:rPr>
        <w:rFonts w:ascii="Cambria" w:eastAsia="Times New Roman" w:hAnsi="Cambria"/>
        <w:sz w:val="32"/>
        <w:szCs w:val="32"/>
      </w:rPr>
    </w:pPr>
    <w:r w:rsidRPr="00CA0704">
      <w:rPr>
        <w:rFonts w:ascii="Cambria" w:eastAsia="Times New Roman" w:hAnsi="Cambria"/>
        <w:noProof/>
        <w:sz w:val="32"/>
        <w:szCs w:val="3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22FC1">
      <w:rPr>
        <w:rFonts w:ascii="Cambria" w:eastAsia="Times New Roman" w:hAnsi="Cambria"/>
        <w:sz w:val="32"/>
        <w:szCs w:val="32"/>
      </w:rPr>
      <w:t>Annexure V</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04" w:rsidRDefault="00CA07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72E"/>
    <w:multiLevelType w:val="hybridMultilevel"/>
    <w:tmpl w:val="87C62E98"/>
    <w:lvl w:ilvl="0" w:tplc="CE5C44E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469ED"/>
    <w:multiLevelType w:val="hybridMultilevel"/>
    <w:tmpl w:val="6BF060E6"/>
    <w:lvl w:ilvl="0" w:tplc="CFE40498">
      <w:start w:val="1"/>
      <w:numFmt w:val="lowerLetter"/>
      <w:lvlText w:val="(%1)"/>
      <w:lvlJc w:val="left"/>
      <w:pPr>
        <w:ind w:left="1440" w:hanging="360"/>
      </w:pPr>
      <w:rPr>
        <w:rFonts w:ascii="Calibri" w:hAnsi="Calibri" w:hint="default"/>
        <w:b w:val="0"/>
      </w:rPr>
    </w:lvl>
    <w:lvl w:ilvl="1" w:tplc="E594DFA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081F3B"/>
    <w:multiLevelType w:val="hybridMultilevel"/>
    <w:tmpl w:val="EF204334"/>
    <w:lvl w:ilvl="0" w:tplc="928EDDA8">
      <w:start w:val="1"/>
      <w:numFmt w:val="lowerRoman"/>
      <w:lvlText w:val="(%1)"/>
      <w:lvlJc w:val="left"/>
      <w:pPr>
        <w:ind w:left="720" w:hanging="360"/>
      </w:pPr>
      <w:rPr>
        <w:rFonts w:hint="default"/>
        <w:b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CA12CF3"/>
    <w:multiLevelType w:val="hybridMultilevel"/>
    <w:tmpl w:val="8E165A30"/>
    <w:lvl w:ilvl="0" w:tplc="79203D16">
      <w:start w:val="1"/>
      <w:numFmt w:val="lowerLetter"/>
      <w:lvlText w:val="(%1)"/>
      <w:lvlJc w:val="left"/>
      <w:pPr>
        <w:tabs>
          <w:tab w:val="num" w:pos="1860"/>
        </w:tabs>
        <w:ind w:left="1860" w:hanging="4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E514BF"/>
    <w:multiLevelType w:val="hybridMultilevel"/>
    <w:tmpl w:val="4EE03800"/>
    <w:lvl w:ilvl="0" w:tplc="E594DFA2">
      <w:start w:val="1"/>
      <w:numFmt w:val="lowerLetter"/>
      <w:lvlText w:val="(%1)"/>
      <w:lvlJc w:val="left"/>
      <w:pPr>
        <w:ind w:left="1440" w:hanging="360"/>
      </w:pPr>
      <w:rPr>
        <w:rFonts w:hint="default"/>
      </w:rPr>
    </w:lvl>
    <w:lvl w:ilvl="1" w:tplc="E594DFA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361387"/>
    <w:multiLevelType w:val="hybridMultilevel"/>
    <w:tmpl w:val="B4B86624"/>
    <w:lvl w:ilvl="0" w:tplc="0828289E">
      <w:start w:val="1"/>
      <w:numFmt w:val="upperLetter"/>
      <w:lvlText w:val="%1."/>
      <w:lvlJc w:val="left"/>
      <w:pPr>
        <w:tabs>
          <w:tab w:val="num" w:pos="360"/>
        </w:tabs>
        <w:ind w:left="360" w:hanging="360"/>
      </w:pPr>
    </w:lvl>
    <w:lvl w:ilvl="1" w:tplc="1AC8B302">
      <w:start w:val="1"/>
      <w:numFmt w:val="decimal"/>
      <w:lvlText w:val="(%2)"/>
      <w:lvlJc w:val="left"/>
      <w:pPr>
        <w:tabs>
          <w:tab w:val="num" w:pos="1110"/>
        </w:tabs>
        <w:ind w:left="1110" w:hanging="390"/>
      </w:pPr>
    </w:lvl>
    <w:lvl w:ilvl="2" w:tplc="D8DCF4EC">
      <w:start w:val="1"/>
      <w:numFmt w:val="lowerLetter"/>
      <w:lvlText w:val="(%3)"/>
      <w:lvlJc w:val="left"/>
      <w:pPr>
        <w:tabs>
          <w:tab w:val="num" w:pos="1980"/>
        </w:tabs>
        <w:ind w:left="1980" w:hanging="360"/>
      </w:pPr>
      <w:rPr>
        <w:sz w:val="24"/>
        <w:szCs w:val="24"/>
      </w:rPr>
    </w:lvl>
    <w:lvl w:ilvl="3" w:tplc="DCA8C280">
      <w:start w:val="20"/>
      <w:numFmt w:val="decimal"/>
      <w:lvlText w:val="(%4"/>
      <w:lvlJc w:val="left"/>
      <w:pPr>
        <w:tabs>
          <w:tab w:val="num" w:pos="2520"/>
        </w:tabs>
        <w:ind w:left="2520" w:hanging="360"/>
      </w:pPr>
    </w:lvl>
    <w:lvl w:ilvl="4" w:tplc="04090019">
      <w:start w:val="1"/>
      <w:numFmt w:val="decimal"/>
      <w:lvlText w:val="%5."/>
      <w:lvlJc w:val="left"/>
      <w:pPr>
        <w:tabs>
          <w:tab w:val="num" w:pos="3525"/>
        </w:tabs>
        <w:ind w:left="3525" w:hanging="360"/>
      </w:pPr>
    </w:lvl>
    <w:lvl w:ilvl="5" w:tplc="0409001B">
      <w:start w:val="1"/>
      <w:numFmt w:val="decimal"/>
      <w:lvlText w:val="%6."/>
      <w:lvlJc w:val="left"/>
      <w:pPr>
        <w:tabs>
          <w:tab w:val="num" w:pos="4245"/>
        </w:tabs>
        <w:ind w:left="4245" w:hanging="360"/>
      </w:pPr>
    </w:lvl>
    <w:lvl w:ilvl="6" w:tplc="0409000F">
      <w:start w:val="1"/>
      <w:numFmt w:val="decimal"/>
      <w:lvlText w:val="%7."/>
      <w:lvlJc w:val="left"/>
      <w:pPr>
        <w:tabs>
          <w:tab w:val="num" w:pos="4965"/>
        </w:tabs>
        <w:ind w:left="4965" w:hanging="360"/>
      </w:pPr>
    </w:lvl>
    <w:lvl w:ilvl="7" w:tplc="04090019">
      <w:start w:val="1"/>
      <w:numFmt w:val="decimal"/>
      <w:lvlText w:val="%8."/>
      <w:lvlJc w:val="left"/>
      <w:pPr>
        <w:tabs>
          <w:tab w:val="num" w:pos="5685"/>
        </w:tabs>
        <w:ind w:left="5685" w:hanging="360"/>
      </w:pPr>
    </w:lvl>
    <w:lvl w:ilvl="8" w:tplc="0409001B">
      <w:start w:val="1"/>
      <w:numFmt w:val="decimal"/>
      <w:lvlText w:val="%9."/>
      <w:lvlJc w:val="left"/>
      <w:pPr>
        <w:tabs>
          <w:tab w:val="num" w:pos="6405"/>
        </w:tabs>
        <w:ind w:left="6405" w:hanging="360"/>
      </w:pPr>
    </w:lvl>
  </w:abstractNum>
  <w:abstractNum w:abstractNumId="6">
    <w:nsid w:val="206B699D"/>
    <w:multiLevelType w:val="hybridMultilevel"/>
    <w:tmpl w:val="DCC4D5DC"/>
    <w:lvl w:ilvl="0" w:tplc="12D84AB2">
      <w:start w:val="1"/>
      <w:numFmt w:val="lowerRoman"/>
      <w:lvlText w:val="(%1)"/>
      <w:lvlJc w:val="left"/>
      <w:pPr>
        <w:ind w:left="1620" w:hanging="720"/>
      </w:pPr>
      <w:rPr>
        <w:rFonts w:ascii="Calibri" w:eastAsia="Calibri" w:hAnsi="Calibri"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2880023"/>
    <w:multiLevelType w:val="hybridMultilevel"/>
    <w:tmpl w:val="72C2FE0A"/>
    <w:lvl w:ilvl="0" w:tplc="4A30A64C">
      <w:start w:val="1"/>
      <w:numFmt w:val="decimal"/>
      <w:lvlText w:val="%1."/>
      <w:lvlJc w:val="left"/>
      <w:pPr>
        <w:ind w:left="502" w:hanging="360"/>
      </w:pPr>
      <w:rPr>
        <w:b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8">
    <w:nsid w:val="22E67FD2"/>
    <w:multiLevelType w:val="hybridMultilevel"/>
    <w:tmpl w:val="F910603A"/>
    <w:lvl w:ilvl="0" w:tplc="E594DFA2">
      <w:start w:val="1"/>
      <w:numFmt w:val="lowerLetter"/>
      <w:lvlText w:val="(%1)"/>
      <w:lvlJc w:val="left"/>
      <w:pPr>
        <w:ind w:left="1440" w:hanging="360"/>
      </w:pPr>
      <w:rPr>
        <w:rFonts w:hint="default"/>
      </w:rPr>
    </w:lvl>
    <w:lvl w:ilvl="1" w:tplc="E594DFA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8A518E"/>
    <w:multiLevelType w:val="hybridMultilevel"/>
    <w:tmpl w:val="0F5EF428"/>
    <w:lvl w:ilvl="0" w:tplc="4144247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6A11BD5"/>
    <w:multiLevelType w:val="hybridMultilevel"/>
    <w:tmpl w:val="E3500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E62CF"/>
    <w:multiLevelType w:val="hybridMultilevel"/>
    <w:tmpl w:val="C2446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B5E25"/>
    <w:multiLevelType w:val="hybridMultilevel"/>
    <w:tmpl w:val="EA9E310E"/>
    <w:lvl w:ilvl="0" w:tplc="0C0C001B">
      <w:start w:val="1"/>
      <w:numFmt w:val="lowerRoman"/>
      <w:lvlText w:val="%1."/>
      <w:lvlJc w:val="right"/>
      <w:pPr>
        <w:ind w:left="1211" w:hanging="360"/>
      </w:p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13">
    <w:nsid w:val="2CB31B8D"/>
    <w:multiLevelType w:val="hybridMultilevel"/>
    <w:tmpl w:val="68948E94"/>
    <w:lvl w:ilvl="0" w:tplc="E594DFA2">
      <w:start w:val="1"/>
      <w:numFmt w:val="lowerLetter"/>
      <w:lvlText w:val="(%1)"/>
      <w:lvlJc w:val="left"/>
      <w:pPr>
        <w:ind w:left="1440" w:hanging="360"/>
      </w:pPr>
      <w:rPr>
        <w:rFonts w:hint="default"/>
      </w:rPr>
    </w:lvl>
    <w:lvl w:ilvl="1" w:tplc="E594DFA2">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8A40B0"/>
    <w:multiLevelType w:val="hybridMultilevel"/>
    <w:tmpl w:val="A950DD6E"/>
    <w:lvl w:ilvl="0" w:tplc="60B431A4">
      <w:start w:val="1"/>
      <w:numFmt w:val="lowerRoman"/>
      <w:lvlText w:val="(%1)"/>
      <w:lvlJc w:val="right"/>
      <w:pPr>
        <w:ind w:left="2520" w:hanging="360"/>
      </w:pPr>
      <w:rPr>
        <w:rFonts w:hint="default"/>
        <w:b w:val="0"/>
        <w:i w:val="0"/>
        <w:caps w:val="0"/>
        <w:strike w:val="0"/>
        <w:dstrike w:val="0"/>
        <w:outline w:val="0"/>
        <w:shadow w:val="0"/>
        <w:emboss w:val="0"/>
        <w:imprint w:val="0"/>
        <w:vanish w:val="0"/>
        <w:sz w:val="22"/>
        <w:szCs w:val="22"/>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35374C1D"/>
    <w:multiLevelType w:val="hybridMultilevel"/>
    <w:tmpl w:val="18BA18D2"/>
    <w:lvl w:ilvl="0" w:tplc="8DC64B34">
      <w:start w:val="1"/>
      <w:numFmt w:val="lowerRoman"/>
      <w:lvlText w:val="%1."/>
      <w:lvlJc w:val="left"/>
      <w:pPr>
        <w:ind w:left="1636" w:hanging="360"/>
      </w:pPr>
      <w:rPr>
        <w:rFonts w:hint="default"/>
        <w:b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38861ACF"/>
    <w:multiLevelType w:val="hybridMultilevel"/>
    <w:tmpl w:val="410268A2"/>
    <w:lvl w:ilvl="0" w:tplc="6E506CD4">
      <w:start w:val="1"/>
      <w:numFmt w:val="lowerLetter"/>
      <w:lvlText w:val="(%1)"/>
      <w:lvlJc w:val="left"/>
      <w:pPr>
        <w:ind w:left="1425" w:hanging="360"/>
      </w:pPr>
      <w:rPr>
        <w:rFonts w:ascii="Calibri" w:hAnsi="Calibri" w:cs="Times New Roman" w:hint="default"/>
        <w:b w:val="0"/>
        <w:i w:val="0"/>
        <w:caps w:val="0"/>
        <w:strike w:val="0"/>
        <w:dstrike w:val="0"/>
        <w:outline w:val="0"/>
        <w:shadow w:val="0"/>
        <w:emboss w:val="0"/>
        <w:imprint w:val="0"/>
        <w:vanish w:val="0"/>
        <w:sz w:val="24"/>
        <w:szCs w:val="24"/>
        <w:vertAlign w:val="baseline"/>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nsid w:val="3D122CEE"/>
    <w:multiLevelType w:val="hybridMultilevel"/>
    <w:tmpl w:val="783CF28C"/>
    <w:lvl w:ilvl="0" w:tplc="66B81A0C">
      <w:start w:val="1"/>
      <w:numFmt w:val="lowerLetter"/>
      <w:lvlText w:val="(%1)"/>
      <w:lvlJc w:val="left"/>
      <w:pPr>
        <w:ind w:left="720" w:hanging="360"/>
      </w:pPr>
      <w:rPr>
        <w:rFonts w:hint="default"/>
        <w:b w:val="0"/>
      </w:rPr>
    </w:lvl>
    <w:lvl w:ilvl="1" w:tplc="E594DFA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012827"/>
    <w:multiLevelType w:val="hybridMultilevel"/>
    <w:tmpl w:val="21120D2E"/>
    <w:lvl w:ilvl="0" w:tplc="6ACA2DDC">
      <w:start w:val="1"/>
      <w:numFmt w:val="lowerLetter"/>
      <w:lvlText w:val="(%1)"/>
      <w:lvlJc w:val="left"/>
      <w:pPr>
        <w:ind w:left="1080" w:hanging="720"/>
      </w:pPr>
      <w:rPr>
        <w:rFonts w:hint="default"/>
        <w:b w:val="0"/>
        <w:i w:val="0"/>
        <w:caps w:val="0"/>
        <w:strike w:val="0"/>
        <w:dstrike w:val="0"/>
        <w:outline w:val="0"/>
        <w:shadow w:val="0"/>
        <w:emboss w:val="0"/>
        <w:imprint w:val="0"/>
        <w:vanish w:val="0"/>
        <w:sz w:val="24"/>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60421A"/>
    <w:multiLevelType w:val="hybridMultilevel"/>
    <w:tmpl w:val="78D294EA"/>
    <w:lvl w:ilvl="0" w:tplc="EF24BE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D33343"/>
    <w:multiLevelType w:val="hybridMultilevel"/>
    <w:tmpl w:val="7F2AE45A"/>
    <w:lvl w:ilvl="0" w:tplc="E594DF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EC37E0"/>
    <w:multiLevelType w:val="hybridMultilevel"/>
    <w:tmpl w:val="04101882"/>
    <w:lvl w:ilvl="0" w:tplc="7FC8B2A2">
      <w:start w:val="1"/>
      <w:numFmt w:val="lowerLetter"/>
      <w:lvlText w:val="(%1)"/>
      <w:lvlJc w:val="left"/>
      <w:pPr>
        <w:ind w:left="1473" w:hanging="360"/>
      </w:pPr>
      <w:rPr>
        <w:rFonts w:hint="default"/>
        <w:b w:val="0"/>
      </w:rPr>
    </w:lvl>
    <w:lvl w:ilvl="1" w:tplc="04090019" w:tentative="1">
      <w:start w:val="1"/>
      <w:numFmt w:val="lowerLetter"/>
      <w:lvlText w:val="%2."/>
      <w:lvlJc w:val="left"/>
      <w:pPr>
        <w:ind w:left="2193" w:hanging="360"/>
      </w:pPr>
    </w:lvl>
    <w:lvl w:ilvl="2" w:tplc="0409001B" w:tentative="1">
      <w:start w:val="1"/>
      <w:numFmt w:val="lowerRoman"/>
      <w:lvlText w:val="%3."/>
      <w:lvlJc w:val="right"/>
      <w:pPr>
        <w:ind w:left="2913" w:hanging="180"/>
      </w:pPr>
    </w:lvl>
    <w:lvl w:ilvl="3" w:tplc="0409000F" w:tentative="1">
      <w:start w:val="1"/>
      <w:numFmt w:val="decimal"/>
      <w:lvlText w:val="%4."/>
      <w:lvlJc w:val="left"/>
      <w:pPr>
        <w:ind w:left="3633" w:hanging="360"/>
      </w:pPr>
    </w:lvl>
    <w:lvl w:ilvl="4" w:tplc="04090019" w:tentative="1">
      <w:start w:val="1"/>
      <w:numFmt w:val="lowerLetter"/>
      <w:lvlText w:val="%5."/>
      <w:lvlJc w:val="left"/>
      <w:pPr>
        <w:ind w:left="4353" w:hanging="360"/>
      </w:pPr>
    </w:lvl>
    <w:lvl w:ilvl="5" w:tplc="0409001B" w:tentative="1">
      <w:start w:val="1"/>
      <w:numFmt w:val="lowerRoman"/>
      <w:lvlText w:val="%6."/>
      <w:lvlJc w:val="right"/>
      <w:pPr>
        <w:ind w:left="5073" w:hanging="180"/>
      </w:pPr>
    </w:lvl>
    <w:lvl w:ilvl="6" w:tplc="0409000F" w:tentative="1">
      <w:start w:val="1"/>
      <w:numFmt w:val="decimal"/>
      <w:lvlText w:val="%7."/>
      <w:lvlJc w:val="left"/>
      <w:pPr>
        <w:ind w:left="5793" w:hanging="360"/>
      </w:pPr>
    </w:lvl>
    <w:lvl w:ilvl="7" w:tplc="04090019" w:tentative="1">
      <w:start w:val="1"/>
      <w:numFmt w:val="lowerLetter"/>
      <w:lvlText w:val="%8."/>
      <w:lvlJc w:val="left"/>
      <w:pPr>
        <w:ind w:left="6513" w:hanging="360"/>
      </w:pPr>
    </w:lvl>
    <w:lvl w:ilvl="8" w:tplc="0409001B" w:tentative="1">
      <w:start w:val="1"/>
      <w:numFmt w:val="lowerRoman"/>
      <w:lvlText w:val="%9."/>
      <w:lvlJc w:val="right"/>
      <w:pPr>
        <w:ind w:left="7233" w:hanging="180"/>
      </w:pPr>
    </w:lvl>
  </w:abstractNum>
  <w:abstractNum w:abstractNumId="22">
    <w:nsid w:val="4DAA440B"/>
    <w:multiLevelType w:val="hybridMultilevel"/>
    <w:tmpl w:val="F99ED80A"/>
    <w:lvl w:ilvl="0" w:tplc="0C090017">
      <w:start w:val="1"/>
      <w:numFmt w:val="lowerLetter"/>
      <w:lvlText w:val="%1)"/>
      <w:lvlJc w:val="left"/>
      <w:pPr>
        <w:ind w:left="720" w:hanging="360"/>
      </w:pPr>
    </w:lvl>
    <w:lvl w:ilvl="1" w:tplc="6ACA2DDC">
      <w:start w:val="1"/>
      <w:numFmt w:val="lowerLetter"/>
      <w:lvlText w:val="(%2)"/>
      <w:lvlJc w:val="left"/>
      <w:pPr>
        <w:ind w:left="1440" w:hanging="360"/>
      </w:pPr>
      <w:rPr>
        <w:rFonts w:hint="default"/>
        <w:b w:val="0"/>
        <w:i w:val="0"/>
        <w:caps w:val="0"/>
        <w:strike w:val="0"/>
        <w:dstrike w:val="0"/>
        <w:outline w:val="0"/>
        <w:shadow w:val="0"/>
        <w:emboss w:val="0"/>
        <w:imprint w:val="0"/>
        <w:vanish w:val="0"/>
        <w:sz w:val="24"/>
        <w:szCs w:val="22"/>
        <w:vertAlign w:val="baselin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F4433EE"/>
    <w:multiLevelType w:val="hybridMultilevel"/>
    <w:tmpl w:val="D0E447C2"/>
    <w:lvl w:ilvl="0" w:tplc="E594DF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8061555"/>
    <w:multiLevelType w:val="hybridMultilevel"/>
    <w:tmpl w:val="3C40C004"/>
    <w:lvl w:ilvl="0" w:tplc="E594DFA2">
      <w:start w:val="1"/>
      <w:numFmt w:val="lowerLetter"/>
      <w:lvlText w:val="(%1)"/>
      <w:lvlJc w:val="left"/>
      <w:pPr>
        <w:ind w:left="1494" w:hanging="360"/>
      </w:pPr>
      <w:rPr>
        <w:rFonts w:hint="default"/>
      </w:rPr>
    </w:lvl>
    <w:lvl w:ilvl="1" w:tplc="0C0C0019" w:tentative="1">
      <w:start w:val="1"/>
      <w:numFmt w:val="lowerLetter"/>
      <w:lvlText w:val="%2."/>
      <w:lvlJc w:val="left"/>
      <w:pPr>
        <w:ind w:left="2214" w:hanging="360"/>
      </w:pPr>
    </w:lvl>
    <w:lvl w:ilvl="2" w:tplc="0C0C001B" w:tentative="1">
      <w:start w:val="1"/>
      <w:numFmt w:val="lowerRoman"/>
      <w:lvlText w:val="%3."/>
      <w:lvlJc w:val="right"/>
      <w:pPr>
        <w:ind w:left="2934" w:hanging="180"/>
      </w:pPr>
    </w:lvl>
    <w:lvl w:ilvl="3" w:tplc="0C0C000F" w:tentative="1">
      <w:start w:val="1"/>
      <w:numFmt w:val="decimal"/>
      <w:lvlText w:val="%4."/>
      <w:lvlJc w:val="left"/>
      <w:pPr>
        <w:ind w:left="3654" w:hanging="360"/>
      </w:pPr>
    </w:lvl>
    <w:lvl w:ilvl="4" w:tplc="0C0C0019" w:tentative="1">
      <w:start w:val="1"/>
      <w:numFmt w:val="lowerLetter"/>
      <w:lvlText w:val="%5."/>
      <w:lvlJc w:val="left"/>
      <w:pPr>
        <w:ind w:left="4374" w:hanging="360"/>
      </w:pPr>
    </w:lvl>
    <w:lvl w:ilvl="5" w:tplc="0C0C001B" w:tentative="1">
      <w:start w:val="1"/>
      <w:numFmt w:val="lowerRoman"/>
      <w:lvlText w:val="%6."/>
      <w:lvlJc w:val="right"/>
      <w:pPr>
        <w:ind w:left="5094" w:hanging="180"/>
      </w:pPr>
    </w:lvl>
    <w:lvl w:ilvl="6" w:tplc="0C0C000F" w:tentative="1">
      <w:start w:val="1"/>
      <w:numFmt w:val="decimal"/>
      <w:lvlText w:val="%7."/>
      <w:lvlJc w:val="left"/>
      <w:pPr>
        <w:ind w:left="5814" w:hanging="360"/>
      </w:pPr>
    </w:lvl>
    <w:lvl w:ilvl="7" w:tplc="0C0C0019" w:tentative="1">
      <w:start w:val="1"/>
      <w:numFmt w:val="lowerLetter"/>
      <w:lvlText w:val="%8."/>
      <w:lvlJc w:val="left"/>
      <w:pPr>
        <w:ind w:left="6534" w:hanging="360"/>
      </w:pPr>
    </w:lvl>
    <w:lvl w:ilvl="8" w:tplc="0C0C001B" w:tentative="1">
      <w:start w:val="1"/>
      <w:numFmt w:val="lowerRoman"/>
      <w:lvlText w:val="%9."/>
      <w:lvlJc w:val="right"/>
      <w:pPr>
        <w:ind w:left="7254" w:hanging="180"/>
      </w:pPr>
    </w:lvl>
  </w:abstractNum>
  <w:abstractNum w:abstractNumId="25">
    <w:nsid w:val="592D6C02"/>
    <w:multiLevelType w:val="hybridMultilevel"/>
    <w:tmpl w:val="DD3CFB78"/>
    <w:lvl w:ilvl="0" w:tplc="D5781036">
      <w:start w:val="1"/>
      <w:numFmt w:val="decimal"/>
      <w:lvlText w:val="%1."/>
      <w:lvlJc w:val="left"/>
      <w:pPr>
        <w:ind w:left="502" w:hanging="360"/>
      </w:pPr>
      <w:rPr>
        <w:rFonts w:ascii="Calibri" w:eastAsia="Calibri" w:hAnsi="Calibri" w:cs="Calibr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nsid w:val="5A425F08"/>
    <w:multiLevelType w:val="hybridMultilevel"/>
    <w:tmpl w:val="019050CA"/>
    <w:lvl w:ilvl="0" w:tplc="6ACA2DDC">
      <w:start w:val="1"/>
      <w:numFmt w:val="lowerLetter"/>
      <w:lvlText w:val="(%1)"/>
      <w:lvlJc w:val="left"/>
      <w:pPr>
        <w:ind w:left="2400" w:hanging="360"/>
      </w:pPr>
      <w:rPr>
        <w:rFonts w:hint="default"/>
        <w:sz w:val="24"/>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7">
    <w:nsid w:val="5C2D7695"/>
    <w:multiLevelType w:val="hybridMultilevel"/>
    <w:tmpl w:val="D90ACC44"/>
    <w:lvl w:ilvl="0" w:tplc="0C022BC0">
      <w:start w:val="1"/>
      <w:numFmt w:val="decimal"/>
      <w:lvlText w:val="%1."/>
      <w:lvlJc w:val="left"/>
      <w:pPr>
        <w:ind w:left="360" w:hanging="360"/>
      </w:pPr>
      <w:rPr>
        <w:rFonts w:ascii="Calibri" w:eastAsia="Calibri" w:hAnsi="Calibri" w:cs="Calibri"/>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8">
    <w:nsid w:val="611F34F2"/>
    <w:multiLevelType w:val="hybridMultilevel"/>
    <w:tmpl w:val="22102CA8"/>
    <w:lvl w:ilvl="0" w:tplc="FC54BB0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69F47E63"/>
    <w:multiLevelType w:val="hybridMultilevel"/>
    <w:tmpl w:val="EC16CAC8"/>
    <w:lvl w:ilvl="0" w:tplc="3D7403A8">
      <w:start w:val="1"/>
      <w:numFmt w:val="lowerLetter"/>
      <w:lvlText w:val="(%1)"/>
      <w:lvlJc w:val="left"/>
      <w:pPr>
        <w:tabs>
          <w:tab w:val="num" w:pos="1440"/>
        </w:tabs>
        <w:ind w:left="1440" w:hanging="720"/>
      </w:pPr>
      <w:rPr>
        <w:rFonts w:hint="default"/>
        <w:b w:val="0"/>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30">
    <w:nsid w:val="6F0739F9"/>
    <w:multiLevelType w:val="multilevel"/>
    <w:tmpl w:val="F580D28A"/>
    <w:lvl w:ilvl="0">
      <w:start w:val="1"/>
      <w:numFmt w:val="decimal"/>
      <w:lvlText w:val="%1."/>
      <w:lvlJc w:val="left"/>
      <w:pPr>
        <w:ind w:left="720" w:hanging="360"/>
      </w:pPr>
    </w:lvl>
    <w:lvl w:ilvl="1">
      <w:start w:val="1"/>
      <w:numFmt w:val="lowerLetter"/>
      <w:pStyle w:val="Heading3"/>
      <w:lvlText w:val="(%2)"/>
      <w:lvlJc w:val="left"/>
      <w:pPr>
        <w:ind w:left="1637" w:hanging="360"/>
      </w:pPr>
      <w:rPr>
        <w:rFonts w:hint="default"/>
        <w:b w:val="0"/>
        <w:i w:val="0"/>
        <w:caps w:val="0"/>
        <w:strike w:val="0"/>
        <w:dstrike w:val="0"/>
        <w:outline w:val="0"/>
        <w:shadow w:val="0"/>
        <w:emboss w:val="0"/>
        <w:imprint w:val="0"/>
        <w:vanish w:val="0"/>
        <w:sz w:val="22"/>
        <w:szCs w:val="22"/>
        <w:vertAlign w:val="baseline"/>
      </w:rPr>
    </w:lvl>
    <w:lvl w:ilvl="2">
      <w:start w:val="1"/>
      <w:numFmt w:val="lowerRoman"/>
      <w:lvlText w:val="%3."/>
      <w:lvlJc w:val="right"/>
      <w:pPr>
        <w:ind w:left="2160" w:hanging="18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0665B99"/>
    <w:multiLevelType w:val="hybridMultilevel"/>
    <w:tmpl w:val="75140CC6"/>
    <w:lvl w:ilvl="0" w:tplc="BFCECE5A">
      <w:start w:val="1"/>
      <w:numFmt w:val="lowerLetter"/>
      <w:lvlText w:val="(%1)"/>
      <w:lvlJc w:val="left"/>
      <w:pPr>
        <w:ind w:left="1440" w:hanging="360"/>
      </w:pPr>
      <w:rPr>
        <w:rFonts w:ascii="Calibri" w:hAnsi="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3"/>
  </w:num>
  <w:num w:numId="4">
    <w:abstractNumId w:val="15"/>
  </w:num>
  <w:num w:numId="5">
    <w:abstractNumId w:val="17"/>
  </w:num>
  <w:num w:numId="6">
    <w:abstractNumId w:val="1"/>
  </w:num>
  <w:num w:numId="7">
    <w:abstractNumId w:val="4"/>
  </w:num>
  <w:num w:numId="8">
    <w:abstractNumId w:val="8"/>
  </w:num>
  <w:num w:numId="9">
    <w:abstractNumId w:val="13"/>
  </w:num>
  <w:num w:numId="10">
    <w:abstractNumId w:val="23"/>
  </w:num>
  <w:num w:numId="11">
    <w:abstractNumId w:val="21"/>
  </w:num>
  <w:num w:numId="12">
    <w:abstractNumId w:val="0"/>
  </w:num>
  <w:num w:numId="13">
    <w:abstractNumId w:val="9"/>
  </w:num>
  <w:num w:numId="14">
    <w:abstractNumId w:val="24"/>
  </w:num>
  <w:num w:numId="15">
    <w:abstractNumId w:val="28"/>
  </w:num>
  <w:num w:numId="16">
    <w:abstractNumId w:val="7"/>
  </w:num>
  <w:num w:numId="17">
    <w:abstractNumId w:val="12"/>
  </w:num>
  <w:num w:numId="18">
    <w:abstractNumId w:val="27"/>
  </w:num>
  <w:num w:numId="19">
    <w:abstractNumId w:val="25"/>
  </w:num>
  <w:num w:numId="20">
    <w:abstractNumId w:val="11"/>
  </w:num>
  <w:num w:numId="21">
    <w:abstractNumId w:val="5"/>
    <w:lvlOverride w:ilvl="0">
      <w:startOverride w:val="1"/>
    </w:lvlOverride>
    <w:lvlOverride w:ilvl="1">
      <w:startOverride w:val="5"/>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 w:numId="24">
    <w:abstractNumId w:val="29"/>
  </w:num>
  <w:num w:numId="25">
    <w:abstractNumId w:val="26"/>
  </w:num>
  <w:num w:numId="26">
    <w:abstractNumId w:val="31"/>
  </w:num>
  <w:num w:numId="27">
    <w:abstractNumId w:val="16"/>
  </w:num>
  <w:num w:numId="28">
    <w:abstractNumId w:val="30"/>
  </w:num>
  <w:num w:numId="29">
    <w:abstractNumId w:val="14"/>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0"/>
  </w:num>
  <w:num w:numId="33">
    <w:abstractNumId w:val="2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E1C1F"/>
    <w:rsid w:val="000004A1"/>
    <w:rsid w:val="00001809"/>
    <w:rsid w:val="0000473A"/>
    <w:rsid w:val="00015425"/>
    <w:rsid w:val="00022F65"/>
    <w:rsid w:val="00030D13"/>
    <w:rsid w:val="0003220C"/>
    <w:rsid w:val="00035159"/>
    <w:rsid w:val="00037C63"/>
    <w:rsid w:val="00044F68"/>
    <w:rsid w:val="00046265"/>
    <w:rsid w:val="00051127"/>
    <w:rsid w:val="00054B78"/>
    <w:rsid w:val="0006562E"/>
    <w:rsid w:val="00070DD5"/>
    <w:rsid w:val="000832E0"/>
    <w:rsid w:val="00090305"/>
    <w:rsid w:val="00090DF7"/>
    <w:rsid w:val="00092C38"/>
    <w:rsid w:val="00093321"/>
    <w:rsid w:val="000A48C7"/>
    <w:rsid w:val="000C17EE"/>
    <w:rsid w:val="000C5451"/>
    <w:rsid w:val="000D268F"/>
    <w:rsid w:val="000D4A37"/>
    <w:rsid w:val="000E5EA9"/>
    <w:rsid w:val="000F1F81"/>
    <w:rsid w:val="000F2B38"/>
    <w:rsid w:val="00106A3C"/>
    <w:rsid w:val="001406BE"/>
    <w:rsid w:val="00144F34"/>
    <w:rsid w:val="00150783"/>
    <w:rsid w:val="00150EBA"/>
    <w:rsid w:val="00164E59"/>
    <w:rsid w:val="0016713A"/>
    <w:rsid w:val="001A0645"/>
    <w:rsid w:val="001A1116"/>
    <w:rsid w:val="001A66E2"/>
    <w:rsid w:val="001B4426"/>
    <w:rsid w:val="001B73AC"/>
    <w:rsid w:val="001C59AF"/>
    <w:rsid w:val="001F3273"/>
    <w:rsid w:val="001F428C"/>
    <w:rsid w:val="001F70CB"/>
    <w:rsid w:val="00205F19"/>
    <w:rsid w:val="00212691"/>
    <w:rsid w:val="00220C35"/>
    <w:rsid w:val="00221EB6"/>
    <w:rsid w:val="0022260D"/>
    <w:rsid w:val="00231E05"/>
    <w:rsid w:val="002328B0"/>
    <w:rsid w:val="00234882"/>
    <w:rsid w:val="002401DD"/>
    <w:rsid w:val="0025530E"/>
    <w:rsid w:val="00257541"/>
    <w:rsid w:val="0026009C"/>
    <w:rsid w:val="00273C81"/>
    <w:rsid w:val="00280478"/>
    <w:rsid w:val="00284885"/>
    <w:rsid w:val="00286793"/>
    <w:rsid w:val="002D3F2B"/>
    <w:rsid w:val="002D639F"/>
    <w:rsid w:val="002D6C27"/>
    <w:rsid w:val="002F3044"/>
    <w:rsid w:val="002F61F2"/>
    <w:rsid w:val="00304693"/>
    <w:rsid w:val="00310322"/>
    <w:rsid w:val="00311A5F"/>
    <w:rsid w:val="003173F5"/>
    <w:rsid w:val="003213E6"/>
    <w:rsid w:val="0032141A"/>
    <w:rsid w:val="00332F5F"/>
    <w:rsid w:val="00347E5C"/>
    <w:rsid w:val="0035705A"/>
    <w:rsid w:val="00364F2D"/>
    <w:rsid w:val="003664FF"/>
    <w:rsid w:val="0037329A"/>
    <w:rsid w:val="00396F3F"/>
    <w:rsid w:val="003A587B"/>
    <w:rsid w:val="003B04F3"/>
    <w:rsid w:val="003D446B"/>
    <w:rsid w:val="003D4DC9"/>
    <w:rsid w:val="003E0F83"/>
    <w:rsid w:val="003F2834"/>
    <w:rsid w:val="0040350A"/>
    <w:rsid w:val="0041481D"/>
    <w:rsid w:val="004160C5"/>
    <w:rsid w:val="00426E56"/>
    <w:rsid w:val="00433776"/>
    <w:rsid w:val="00441B13"/>
    <w:rsid w:val="00452E08"/>
    <w:rsid w:val="0047275F"/>
    <w:rsid w:val="00473E5C"/>
    <w:rsid w:val="00490762"/>
    <w:rsid w:val="004A5A21"/>
    <w:rsid w:val="004C1C8B"/>
    <w:rsid w:val="004C608D"/>
    <w:rsid w:val="004E4BC9"/>
    <w:rsid w:val="005006D9"/>
    <w:rsid w:val="0050702B"/>
    <w:rsid w:val="00507A3E"/>
    <w:rsid w:val="00507A5D"/>
    <w:rsid w:val="00536DCC"/>
    <w:rsid w:val="00547A0F"/>
    <w:rsid w:val="005632B5"/>
    <w:rsid w:val="0056797C"/>
    <w:rsid w:val="00573674"/>
    <w:rsid w:val="00583C9F"/>
    <w:rsid w:val="00587E8D"/>
    <w:rsid w:val="005B2C21"/>
    <w:rsid w:val="005B6971"/>
    <w:rsid w:val="005C4EB3"/>
    <w:rsid w:val="005D0573"/>
    <w:rsid w:val="005F187D"/>
    <w:rsid w:val="005F3DCA"/>
    <w:rsid w:val="00603B8F"/>
    <w:rsid w:val="00615237"/>
    <w:rsid w:val="006207DB"/>
    <w:rsid w:val="00621233"/>
    <w:rsid w:val="00621333"/>
    <w:rsid w:val="00661016"/>
    <w:rsid w:val="006915CD"/>
    <w:rsid w:val="0069222E"/>
    <w:rsid w:val="00692341"/>
    <w:rsid w:val="006A7292"/>
    <w:rsid w:val="006B1096"/>
    <w:rsid w:val="006C1975"/>
    <w:rsid w:val="006C1BB8"/>
    <w:rsid w:val="006C5BE7"/>
    <w:rsid w:val="006E7890"/>
    <w:rsid w:val="006F70EB"/>
    <w:rsid w:val="007264EB"/>
    <w:rsid w:val="00770956"/>
    <w:rsid w:val="007758E7"/>
    <w:rsid w:val="00787457"/>
    <w:rsid w:val="007A1FB3"/>
    <w:rsid w:val="007A5526"/>
    <w:rsid w:val="007B2853"/>
    <w:rsid w:val="007C3431"/>
    <w:rsid w:val="007F4139"/>
    <w:rsid w:val="00812191"/>
    <w:rsid w:val="00822DC4"/>
    <w:rsid w:val="00825B95"/>
    <w:rsid w:val="00841223"/>
    <w:rsid w:val="00864E02"/>
    <w:rsid w:val="00883DA7"/>
    <w:rsid w:val="00890C65"/>
    <w:rsid w:val="00891062"/>
    <w:rsid w:val="008A0F79"/>
    <w:rsid w:val="008A2CEC"/>
    <w:rsid w:val="008A3266"/>
    <w:rsid w:val="008C0A66"/>
    <w:rsid w:val="008C182C"/>
    <w:rsid w:val="008E7784"/>
    <w:rsid w:val="008F4101"/>
    <w:rsid w:val="008F5686"/>
    <w:rsid w:val="00902365"/>
    <w:rsid w:val="00913791"/>
    <w:rsid w:val="00914AE1"/>
    <w:rsid w:val="009202F3"/>
    <w:rsid w:val="00944991"/>
    <w:rsid w:val="00957CE2"/>
    <w:rsid w:val="00961826"/>
    <w:rsid w:val="00962548"/>
    <w:rsid w:val="00963836"/>
    <w:rsid w:val="00967982"/>
    <w:rsid w:val="00970166"/>
    <w:rsid w:val="00975392"/>
    <w:rsid w:val="009775B7"/>
    <w:rsid w:val="00991F7F"/>
    <w:rsid w:val="009A5BAB"/>
    <w:rsid w:val="009B0D7F"/>
    <w:rsid w:val="009C3574"/>
    <w:rsid w:val="009D1135"/>
    <w:rsid w:val="009D6385"/>
    <w:rsid w:val="00A00D12"/>
    <w:rsid w:val="00A00F6C"/>
    <w:rsid w:val="00A026BE"/>
    <w:rsid w:val="00A04769"/>
    <w:rsid w:val="00A10252"/>
    <w:rsid w:val="00A33782"/>
    <w:rsid w:val="00A33B5A"/>
    <w:rsid w:val="00A37749"/>
    <w:rsid w:val="00A412FA"/>
    <w:rsid w:val="00A66AFC"/>
    <w:rsid w:val="00A719B2"/>
    <w:rsid w:val="00A75302"/>
    <w:rsid w:val="00A75944"/>
    <w:rsid w:val="00AA4D5B"/>
    <w:rsid w:val="00AD0233"/>
    <w:rsid w:val="00AE28A9"/>
    <w:rsid w:val="00B00FE0"/>
    <w:rsid w:val="00B05281"/>
    <w:rsid w:val="00B12339"/>
    <w:rsid w:val="00B22FC1"/>
    <w:rsid w:val="00B27558"/>
    <w:rsid w:val="00B2796D"/>
    <w:rsid w:val="00B27C2F"/>
    <w:rsid w:val="00B3005D"/>
    <w:rsid w:val="00B30D3E"/>
    <w:rsid w:val="00B3499A"/>
    <w:rsid w:val="00B5702E"/>
    <w:rsid w:val="00B637D0"/>
    <w:rsid w:val="00B65A89"/>
    <w:rsid w:val="00B9080B"/>
    <w:rsid w:val="00BC0030"/>
    <w:rsid w:val="00BC5DE2"/>
    <w:rsid w:val="00BD6830"/>
    <w:rsid w:val="00BE1C1F"/>
    <w:rsid w:val="00BE5734"/>
    <w:rsid w:val="00BE6278"/>
    <w:rsid w:val="00BE6759"/>
    <w:rsid w:val="00C00D6C"/>
    <w:rsid w:val="00C03F36"/>
    <w:rsid w:val="00C075F7"/>
    <w:rsid w:val="00C252BE"/>
    <w:rsid w:val="00C4010C"/>
    <w:rsid w:val="00C524AF"/>
    <w:rsid w:val="00C55E65"/>
    <w:rsid w:val="00C6089B"/>
    <w:rsid w:val="00C73868"/>
    <w:rsid w:val="00C829DC"/>
    <w:rsid w:val="00C9269F"/>
    <w:rsid w:val="00CA0704"/>
    <w:rsid w:val="00CA5ABA"/>
    <w:rsid w:val="00CB4019"/>
    <w:rsid w:val="00CB678A"/>
    <w:rsid w:val="00CC45F5"/>
    <w:rsid w:val="00CC6F39"/>
    <w:rsid w:val="00CD0C27"/>
    <w:rsid w:val="00CE1793"/>
    <w:rsid w:val="00CF6033"/>
    <w:rsid w:val="00D05678"/>
    <w:rsid w:val="00D10A61"/>
    <w:rsid w:val="00D11120"/>
    <w:rsid w:val="00D31DAF"/>
    <w:rsid w:val="00D32142"/>
    <w:rsid w:val="00D32330"/>
    <w:rsid w:val="00D35491"/>
    <w:rsid w:val="00D3593F"/>
    <w:rsid w:val="00D4219A"/>
    <w:rsid w:val="00D44BF4"/>
    <w:rsid w:val="00D567C7"/>
    <w:rsid w:val="00D63880"/>
    <w:rsid w:val="00D87C48"/>
    <w:rsid w:val="00DB03D3"/>
    <w:rsid w:val="00DD66A5"/>
    <w:rsid w:val="00DE465D"/>
    <w:rsid w:val="00DE5E26"/>
    <w:rsid w:val="00E13D66"/>
    <w:rsid w:val="00E27B1F"/>
    <w:rsid w:val="00E32DB9"/>
    <w:rsid w:val="00E37E43"/>
    <w:rsid w:val="00E67F42"/>
    <w:rsid w:val="00E72983"/>
    <w:rsid w:val="00E75315"/>
    <w:rsid w:val="00EA5B11"/>
    <w:rsid w:val="00EA5BBD"/>
    <w:rsid w:val="00EA73E4"/>
    <w:rsid w:val="00EB1961"/>
    <w:rsid w:val="00EB210D"/>
    <w:rsid w:val="00EB3496"/>
    <w:rsid w:val="00EC2907"/>
    <w:rsid w:val="00ED1FEF"/>
    <w:rsid w:val="00EE541C"/>
    <w:rsid w:val="00EE68F0"/>
    <w:rsid w:val="00F00F8D"/>
    <w:rsid w:val="00F01166"/>
    <w:rsid w:val="00F14379"/>
    <w:rsid w:val="00F21EE7"/>
    <w:rsid w:val="00F24227"/>
    <w:rsid w:val="00F279C7"/>
    <w:rsid w:val="00F31F09"/>
    <w:rsid w:val="00F3589D"/>
    <w:rsid w:val="00F35F06"/>
    <w:rsid w:val="00F41A2F"/>
    <w:rsid w:val="00F4466B"/>
    <w:rsid w:val="00F5133F"/>
    <w:rsid w:val="00F5338D"/>
    <w:rsid w:val="00F548D9"/>
    <w:rsid w:val="00F617E6"/>
    <w:rsid w:val="00F61F9D"/>
    <w:rsid w:val="00F64F9A"/>
    <w:rsid w:val="00F97D9F"/>
    <w:rsid w:val="00FA5BF6"/>
    <w:rsid w:val="00FA6831"/>
    <w:rsid w:val="00FB7C6B"/>
    <w:rsid w:val="00FC6100"/>
    <w:rsid w:val="00FD35AA"/>
    <w:rsid w:val="00FD4654"/>
    <w:rsid w:val="00FE3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1F"/>
    <w:pPr>
      <w:spacing w:after="200" w:line="276" w:lineRule="auto"/>
    </w:pPr>
    <w:rPr>
      <w:sz w:val="22"/>
      <w:szCs w:val="22"/>
    </w:rPr>
  </w:style>
  <w:style w:type="paragraph" w:styleId="Heading3">
    <w:name w:val="heading 3"/>
    <w:basedOn w:val="Normal"/>
    <w:next w:val="Normal"/>
    <w:link w:val="Heading3Char"/>
    <w:qFormat/>
    <w:rsid w:val="003E0F83"/>
    <w:pPr>
      <w:keepNext/>
      <w:numPr>
        <w:ilvl w:val="1"/>
        <w:numId w:val="28"/>
      </w:numPr>
      <w:spacing w:before="240" w:after="60" w:line="240" w:lineRule="auto"/>
      <w:jc w:val="both"/>
      <w:outlineLvl w:val="2"/>
    </w:pPr>
    <w:rPr>
      <w:rFonts w:ascii="Cambria" w:eastAsia="Times New Roman" w:hAnsi="Cambria"/>
      <w:b/>
      <w:bCs/>
      <w:sz w:val="26"/>
      <w:szCs w:val="26"/>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C1F"/>
    <w:pPr>
      <w:ind w:left="720"/>
      <w:contextualSpacing/>
    </w:pPr>
  </w:style>
  <w:style w:type="paragraph" w:styleId="Header">
    <w:name w:val="header"/>
    <w:basedOn w:val="Normal"/>
    <w:link w:val="HeaderChar"/>
    <w:uiPriority w:val="99"/>
    <w:unhideWhenUsed/>
    <w:rsid w:val="00ED1FEF"/>
    <w:pPr>
      <w:tabs>
        <w:tab w:val="center" w:pos="4680"/>
        <w:tab w:val="right" w:pos="9360"/>
      </w:tabs>
    </w:pPr>
  </w:style>
  <w:style w:type="character" w:customStyle="1" w:styleId="HeaderChar">
    <w:name w:val="Header Char"/>
    <w:link w:val="Header"/>
    <w:uiPriority w:val="99"/>
    <w:rsid w:val="00ED1FEF"/>
    <w:rPr>
      <w:sz w:val="22"/>
      <w:szCs w:val="22"/>
    </w:rPr>
  </w:style>
  <w:style w:type="paragraph" w:styleId="Footer">
    <w:name w:val="footer"/>
    <w:basedOn w:val="Normal"/>
    <w:link w:val="FooterChar"/>
    <w:uiPriority w:val="99"/>
    <w:unhideWhenUsed/>
    <w:rsid w:val="00ED1FEF"/>
    <w:pPr>
      <w:tabs>
        <w:tab w:val="center" w:pos="4680"/>
        <w:tab w:val="right" w:pos="9360"/>
      </w:tabs>
    </w:pPr>
  </w:style>
  <w:style w:type="character" w:customStyle="1" w:styleId="FooterChar">
    <w:name w:val="Footer Char"/>
    <w:link w:val="Footer"/>
    <w:uiPriority w:val="99"/>
    <w:rsid w:val="00ED1FEF"/>
    <w:rPr>
      <w:sz w:val="22"/>
      <w:szCs w:val="22"/>
    </w:rPr>
  </w:style>
  <w:style w:type="paragraph" w:styleId="BodyText">
    <w:name w:val="Body Text"/>
    <w:basedOn w:val="Normal"/>
    <w:link w:val="BodyTextChar"/>
    <w:rsid w:val="007A1FB3"/>
    <w:pPr>
      <w:spacing w:after="0" w:line="240" w:lineRule="auto"/>
      <w:jc w:val="both"/>
    </w:pPr>
    <w:rPr>
      <w:rFonts w:ascii="Times New Roman" w:eastAsia="Times New Roman" w:hAnsi="Times New Roman"/>
      <w:sz w:val="28"/>
      <w:szCs w:val="20"/>
      <w:lang w:val="en-GB"/>
    </w:rPr>
  </w:style>
  <w:style w:type="character" w:customStyle="1" w:styleId="BodyTextChar">
    <w:name w:val="Body Text Char"/>
    <w:link w:val="BodyText"/>
    <w:rsid w:val="007A1FB3"/>
    <w:rPr>
      <w:rFonts w:ascii="Times New Roman" w:eastAsia="Times New Roman" w:hAnsi="Times New Roman"/>
      <w:sz w:val="28"/>
      <w:lang w:val="en-GB" w:eastAsia="en-US"/>
    </w:rPr>
  </w:style>
  <w:style w:type="paragraph" w:styleId="TOC1">
    <w:name w:val="toc 1"/>
    <w:basedOn w:val="Normal"/>
    <w:next w:val="Normal"/>
    <w:autoRedefine/>
    <w:unhideWhenUsed/>
    <w:rsid w:val="003664FF"/>
    <w:pPr>
      <w:spacing w:after="0"/>
      <w:ind w:left="360"/>
      <w:jc w:val="center"/>
    </w:pPr>
    <w:rPr>
      <w:rFonts w:cs="Calibri"/>
      <w:b/>
      <w:bCs/>
      <w:shadow/>
      <w:sz w:val="40"/>
      <w:szCs w:val="24"/>
      <w:lang w:val="en-GB"/>
    </w:rPr>
  </w:style>
  <w:style w:type="paragraph" w:styleId="BalloonText">
    <w:name w:val="Balloon Text"/>
    <w:basedOn w:val="Normal"/>
    <w:link w:val="BalloonTextChar"/>
    <w:uiPriority w:val="99"/>
    <w:semiHidden/>
    <w:unhideWhenUsed/>
    <w:rsid w:val="00B22F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FC1"/>
    <w:rPr>
      <w:rFonts w:ascii="Tahoma" w:hAnsi="Tahoma" w:cs="Tahoma"/>
      <w:sz w:val="16"/>
      <w:szCs w:val="16"/>
    </w:rPr>
  </w:style>
  <w:style w:type="character" w:styleId="CommentReference">
    <w:name w:val="annotation reference"/>
    <w:uiPriority w:val="99"/>
    <w:semiHidden/>
    <w:unhideWhenUsed/>
    <w:rsid w:val="00FE3AF3"/>
    <w:rPr>
      <w:sz w:val="16"/>
      <w:szCs w:val="16"/>
    </w:rPr>
  </w:style>
  <w:style w:type="paragraph" w:styleId="CommentText">
    <w:name w:val="annotation text"/>
    <w:basedOn w:val="Normal"/>
    <w:link w:val="CommentTextChar"/>
    <w:uiPriority w:val="99"/>
    <w:semiHidden/>
    <w:unhideWhenUsed/>
    <w:rsid w:val="00FE3AF3"/>
    <w:pPr>
      <w:spacing w:after="0" w:line="240" w:lineRule="auto"/>
    </w:pPr>
    <w:rPr>
      <w:rFonts w:ascii="Times New Roman" w:eastAsia="Times New Roman" w:hAnsi="Times New Roman"/>
      <w:sz w:val="20"/>
      <w:szCs w:val="20"/>
      <w:lang/>
    </w:rPr>
  </w:style>
  <w:style w:type="character" w:customStyle="1" w:styleId="CommentTextChar">
    <w:name w:val="Comment Text Char"/>
    <w:link w:val="CommentText"/>
    <w:uiPriority w:val="99"/>
    <w:semiHidden/>
    <w:rsid w:val="00FE3AF3"/>
    <w:rPr>
      <w:rFonts w:ascii="Times New Roman" w:eastAsia="Times New Roman" w:hAnsi="Times New Roman"/>
      <w:lang/>
    </w:rPr>
  </w:style>
  <w:style w:type="character" w:customStyle="1" w:styleId="Heading3Char">
    <w:name w:val="Heading 3 Char"/>
    <w:link w:val="Heading3"/>
    <w:rsid w:val="003E0F83"/>
    <w:rPr>
      <w:rFonts w:ascii="Cambria" w:eastAsia="Times New Roman" w:hAnsi="Cambria"/>
      <w:b/>
      <w:bCs/>
      <w:sz w:val="26"/>
      <w:szCs w:val="26"/>
      <w:lang w:val="en-GB"/>
    </w:rPr>
  </w:style>
</w:styles>
</file>

<file path=word/webSettings.xml><?xml version="1.0" encoding="utf-8"?>
<w:webSettings xmlns:r="http://schemas.openxmlformats.org/officeDocument/2006/relationships" xmlns:w="http://schemas.openxmlformats.org/wordprocessingml/2006/main">
  <w:divs>
    <w:div w:id="404689965">
      <w:bodyDiv w:val="1"/>
      <w:marLeft w:val="0"/>
      <w:marRight w:val="0"/>
      <w:marTop w:val="0"/>
      <w:marBottom w:val="0"/>
      <w:divBdr>
        <w:top w:val="none" w:sz="0" w:space="0" w:color="auto"/>
        <w:left w:val="none" w:sz="0" w:space="0" w:color="auto"/>
        <w:bottom w:val="none" w:sz="0" w:space="0" w:color="auto"/>
        <w:right w:val="none" w:sz="0" w:space="0" w:color="auto"/>
      </w:divBdr>
    </w:div>
    <w:div w:id="12896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8C193-A456-4E3C-A6AB-C01C511F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2183</Words>
  <Characters>12445</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Annexture VII</vt:lpstr>
      <vt:lpstr/>
    </vt:vector>
  </TitlesOfParts>
  <Company>HP</Company>
  <LinksUpToDate>false</LinksUpToDate>
  <CharactersWithSpaces>14599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Annexture VII</dc:title>
  <dc:creator>Admin</dc:creator>
  <cp:lastModifiedBy>idankaine</cp:lastModifiedBy>
  <cp:revision>2</cp:revision>
  <cp:lastPrinted>2013-06-14T15:51:00Z</cp:lastPrinted>
  <dcterms:created xsi:type="dcterms:W3CDTF">2015-10-28T11:12:00Z</dcterms:created>
  <dcterms:modified xsi:type="dcterms:W3CDTF">2015-10-28T11:12:00Z</dcterms:modified>
</cp:coreProperties>
</file>