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A9" w:rsidRPr="009D7A4C" w:rsidRDefault="008022A9" w:rsidP="00386F79">
      <w:pPr>
        <w:jc w:val="center"/>
        <w:outlineLvl w:val="0"/>
        <w:rPr>
          <w:b/>
          <w:sz w:val="56"/>
          <w:szCs w:val="24"/>
          <w:lang w:val="en-GB"/>
        </w:rPr>
      </w:pPr>
      <w:r w:rsidRPr="009D7A4C">
        <w:rPr>
          <w:b/>
          <w:sz w:val="56"/>
          <w:szCs w:val="24"/>
          <w:lang w:val="en-GB"/>
        </w:rPr>
        <w:t>DIRECTIVE 2014</w:t>
      </w:r>
      <w:r w:rsidR="00A067EA" w:rsidRPr="009D7A4C">
        <w:rPr>
          <w:b/>
          <w:sz w:val="56"/>
          <w:szCs w:val="24"/>
          <w:lang w:val="en-GB"/>
        </w:rPr>
        <w:t>/</w:t>
      </w:r>
      <w:r w:rsidR="00D65A8A">
        <w:rPr>
          <w:b/>
          <w:sz w:val="56"/>
          <w:szCs w:val="24"/>
          <w:lang w:val="en-GB"/>
        </w:rPr>
        <w:t>21</w:t>
      </w:r>
      <w:r w:rsidRPr="009D7A4C">
        <w:rPr>
          <w:b/>
          <w:sz w:val="56"/>
          <w:szCs w:val="24"/>
          <w:lang w:val="en-GB"/>
        </w:rPr>
        <w:t xml:space="preserve">/EAC </w:t>
      </w:r>
    </w:p>
    <w:p w:rsidR="008022A9" w:rsidRPr="009D7A4C" w:rsidRDefault="008022A9" w:rsidP="00386F79">
      <w:pPr>
        <w:jc w:val="center"/>
        <w:outlineLvl w:val="0"/>
        <w:rPr>
          <w:b/>
          <w:sz w:val="60"/>
          <w:szCs w:val="24"/>
          <w:lang w:val="en-GB"/>
        </w:rPr>
      </w:pPr>
      <w:r w:rsidRPr="009D7A4C">
        <w:rPr>
          <w:b/>
          <w:sz w:val="56"/>
          <w:szCs w:val="24"/>
          <w:lang w:val="en-GB"/>
        </w:rPr>
        <w:t>OF THE COUNCIL OF MINISTERS</w:t>
      </w:r>
      <w:r w:rsidRPr="009D7A4C">
        <w:rPr>
          <w:b/>
          <w:sz w:val="60"/>
          <w:szCs w:val="24"/>
          <w:lang w:val="en-GB"/>
        </w:rPr>
        <w:t xml:space="preserve"> </w:t>
      </w:r>
    </w:p>
    <w:p w:rsidR="008022A9" w:rsidRPr="009D7A4C" w:rsidRDefault="008022A9" w:rsidP="008022A9">
      <w:pPr>
        <w:ind w:left="708" w:right="36"/>
        <w:jc w:val="center"/>
        <w:rPr>
          <w:b/>
          <w:sz w:val="60"/>
          <w:szCs w:val="24"/>
          <w:lang w:val="en-GB"/>
        </w:rPr>
      </w:pPr>
    </w:p>
    <w:p w:rsidR="008022A9" w:rsidRPr="009D7A4C" w:rsidRDefault="008022A9" w:rsidP="00386F79">
      <w:pPr>
        <w:jc w:val="center"/>
        <w:outlineLvl w:val="0"/>
        <w:rPr>
          <w:b/>
          <w:sz w:val="56"/>
          <w:szCs w:val="24"/>
          <w:lang w:val="en-GB"/>
        </w:rPr>
      </w:pPr>
      <w:r w:rsidRPr="009D7A4C">
        <w:rPr>
          <w:b/>
          <w:sz w:val="56"/>
          <w:szCs w:val="24"/>
          <w:lang w:val="en-GB"/>
        </w:rPr>
        <w:t xml:space="preserve">Of </w:t>
      </w:r>
    </w:p>
    <w:p w:rsidR="008022A9" w:rsidRPr="009D7A4C" w:rsidRDefault="008022A9" w:rsidP="008022A9">
      <w:pPr>
        <w:jc w:val="center"/>
        <w:rPr>
          <w:b/>
          <w:sz w:val="56"/>
          <w:szCs w:val="24"/>
          <w:lang w:val="en-GB"/>
        </w:rPr>
      </w:pPr>
    </w:p>
    <w:p w:rsidR="008022A9" w:rsidRPr="009D7A4C" w:rsidRDefault="008022A9" w:rsidP="008022A9">
      <w:pPr>
        <w:ind w:left="708" w:right="36"/>
        <w:jc w:val="center"/>
        <w:rPr>
          <w:b/>
          <w:sz w:val="60"/>
          <w:szCs w:val="24"/>
          <w:lang w:val="en-GB"/>
        </w:rPr>
      </w:pPr>
      <w:r w:rsidRPr="009D7A4C">
        <w:rPr>
          <w:b/>
          <w:i/>
          <w:sz w:val="30"/>
          <w:szCs w:val="24"/>
          <w:lang w:val="en-GB"/>
        </w:rPr>
        <w:t>(Date of Approval by Council of Ministers)</w:t>
      </w:r>
    </w:p>
    <w:p w:rsidR="008022A9" w:rsidRPr="009D7A4C" w:rsidRDefault="008022A9" w:rsidP="008022A9">
      <w:pPr>
        <w:ind w:left="708" w:right="36"/>
        <w:jc w:val="center"/>
        <w:rPr>
          <w:b/>
          <w:sz w:val="60"/>
          <w:szCs w:val="24"/>
          <w:lang w:val="en-GB"/>
        </w:rPr>
      </w:pPr>
    </w:p>
    <w:p w:rsidR="008022A9" w:rsidRPr="009D7A4C" w:rsidRDefault="008022A9" w:rsidP="008022A9">
      <w:pPr>
        <w:ind w:left="708" w:right="36"/>
        <w:jc w:val="center"/>
        <w:rPr>
          <w:b/>
          <w:sz w:val="60"/>
          <w:szCs w:val="24"/>
          <w:lang w:val="en-GB"/>
        </w:rPr>
      </w:pPr>
    </w:p>
    <w:p w:rsidR="008022A9" w:rsidRPr="009D7A4C" w:rsidRDefault="008022A9" w:rsidP="008022A9">
      <w:pPr>
        <w:shd w:val="clear" w:color="auto" w:fill="D9D9D9"/>
        <w:rPr>
          <w:b/>
          <w:sz w:val="48"/>
          <w:szCs w:val="48"/>
          <w:lang w:val="en-GB"/>
        </w:rPr>
      </w:pPr>
      <w:r w:rsidRPr="009D7A4C">
        <w:rPr>
          <w:b/>
          <w:sz w:val="48"/>
          <w:szCs w:val="48"/>
          <w:lang w:val="en-GB"/>
        </w:rPr>
        <w:t xml:space="preserve">                                                                                              </w:t>
      </w:r>
    </w:p>
    <w:p w:rsidR="008022A9" w:rsidRPr="00E94CCB" w:rsidRDefault="008022A9" w:rsidP="008022A9">
      <w:pPr>
        <w:shd w:val="clear" w:color="auto" w:fill="D9D9D9"/>
        <w:jc w:val="center"/>
        <w:rPr>
          <w:b/>
          <w:sz w:val="56"/>
          <w:szCs w:val="24"/>
          <w:lang w:val="en-GB"/>
        </w:rPr>
      </w:pPr>
      <w:r w:rsidRPr="00E94CCB">
        <w:rPr>
          <w:b/>
          <w:sz w:val="56"/>
          <w:szCs w:val="24"/>
          <w:lang w:val="en-GB"/>
        </w:rPr>
        <w:t xml:space="preserve">DIRECTIVE OF THE EAC ON </w:t>
      </w:r>
      <w:r w:rsidR="00120B8E" w:rsidRPr="00E94CCB">
        <w:rPr>
          <w:b/>
          <w:sz w:val="56"/>
          <w:szCs w:val="24"/>
          <w:lang w:val="en-GB"/>
        </w:rPr>
        <w:t>EVALUATIVE AND ANALYTICAL SERVICES</w:t>
      </w:r>
    </w:p>
    <w:p w:rsidR="008022A9" w:rsidRPr="009D7A4C" w:rsidRDefault="008022A9" w:rsidP="008022A9">
      <w:pPr>
        <w:shd w:val="clear" w:color="auto" w:fill="D9D9D9"/>
        <w:jc w:val="center"/>
        <w:rPr>
          <w:b/>
          <w:sz w:val="52"/>
          <w:szCs w:val="24"/>
          <w:lang w:val="en-GB"/>
        </w:rPr>
      </w:pPr>
      <w:r w:rsidRPr="009D7A4C">
        <w:rPr>
          <w:b/>
          <w:sz w:val="52"/>
          <w:szCs w:val="24"/>
          <w:lang w:val="en-GB"/>
        </w:rPr>
        <w:t xml:space="preserve"> </w:t>
      </w:r>
    </w:p>
    <w:p w:rsidR="008022A9" w:rsidRPr="009D7A4C" w:rsidRDefault="008022A9" w:rsidP="008022A9">
      <w:pPr>
        <w:ind w:left="708" w:right="36"/>
        <w:jc w:val="center"/>
        <w:rPr>
          <w:b/>
          <w:sz w:val="60"/>
          <w:szCs w:val="24"/>
          <w:lang w:val="en-GB"/>
        </w:rPr>
      </w:pPr>
    </w:p>
    <w:p w:rsidR="008022A9" w:rsidRPr="009D7A4C" w:rsidRDefault="008022A9" w:rsidP="008022A9">
      <w:pPr>
        <w:ind w:left="708" w:right="36"/>
        <w:jc w:val="center"/>
        <w:rPr>
          <w:b/>
          <w:sz w:val="28"/>
          <w:szCs w:val="24"/>
          <w:lang w:val="en-GB"/>
        </w:rPr>
      </w:pPr>
    </w:p>
    <w:p w:rsidR="008022A9" w:rsidRPr="009D7A4C" w:rsidRDefault="008022A9" w:rsidP="008022A9">
      <w:pPr>
        <w:ind w:left="708" w:right="36"/>
        <w:jc w:val="center"/>
        <w:rPr>
          <w:b/>
          <w:sz w:val="28"/>
          <w:szCs w:val="24"/>
          <w:lang w:val="en-GB"/>
        </w:rPr>
      </w:pPr>
    </w:p>
    <w:p w:rsidR="008022A9" w:rsidRPr="009D7A4C" w:rsidRDefault="008022A9" w:rsidP="008022A9">
      <w:pPr>
        <w:ind w:left="708" w:right="36"/>
        <w:jc w:val="center"/>
        <w:rPr>
          <w:b/>
          <w:sz w:val="28"/>
          <w:szCs w:val="24"/>
          <w:lang w:val="en-GB"/>
        </w:rPr>
      </w:pPr>
    </w:p>
    <w:p w:rsidR="008022A9" w:rsidRPr="009D7A4C" w:rsidRDefault="008022A9" w:rsidP="008022A9">
      <w:pPr>
        <w:jc w:val="both"/>
        <w:rPr>
          <w:b/>
          <w:sz w:val="28"/>
          <w:szCs w:val="24"/>
          <w:lang w:val="en-GB"/>
        </w:rPr>
      </w:pPr>
    </w:p>
    <w:p w:rsidR="008022A9" w:rsidRPr="009D7A4C" w:rsidRDefault="00131964" w:rsidP="008022A9">
      <w:pPr>
        <w:jc w:val="both"/>
        <w:rPr>
          <w:b/>
          <w:sz w:val="28"/>
          <w:szCs w:val="24"/>
          <w:lang w:val="en-GB"/>
        </w:rPr>
      </w:pPr>
      <w:r>
        <w:rPr>
          <w:b/>
          <w:sz w:val="28"/>
          <w:szCs w:val="24"/>
          <w:lang w:val="en-GB"/>
        </w:rPr>
        <w:br w:type="page"/>
      </w:r>
    </w:p>
    <w:p w:rsidR="008022A9" w:rsidRPr="009D7A4C" w:rsidRDefault="008022A9" w:rsidP="00386F79">
      <w:pPr>
        <w:jc w:val="both"/>
        <w:outlineLvl w:val="0"/>
        <w:rPr>
          <w:rFonts w:cs="Calibri"/>
          <w:b/>
          <w:sz w:val="32"/>
          <w:szCs w:val="24"/>
          <w:lang w:val="en-GB"/>
        </w:rPr>
      </w:pPr>
      <w:r w:rsidRPr="009D7A4C">
        <w:rPr>
          <w:rFonts w:cs="Calibri"/>
          <w:b/>
          <w:sz w:val="32"/>
          <w:szCs w:val="24"/>
          <w:lang w:val="en-GB"/>
        </w:rPr>
        <w:t>PREAMBLE</w:t>
      </w:r>
    </w:p>
    <w:p w:rsidR="008022A9" w:rsidRPr="009D7A4C" w:rsidRDefault="008022A9" w:rsidP="001143BE">
      <w:pPr>
        <w:ind w:right="-268"/>
        <w:rPr>
          <w:b/>
          <w:sz w:val="24"/>
          <w:szCs w:val="24"/>
          <w:lang w:val="en-GB"/>
        </w:rPr>
      </w:pPr>
    </w:p>
    <w:p w:rsidR="008022A9" w:rsidRPr="009D7A4C" w:rsidRDefault="008022A9" w:rsidP="00B01DF2">
      <w:pPr>
        <w:ind w:right="2"/>
        <w:jc w:val="both"/>
        <w:outlineLvl w:val="0"/>
        <w:rPr>
          <w:rFonts w:cs="Calibri"/>
          <w:b/>
          <w:sz w:val="24"/>
          <w:szCs w:val="24"/>
          <w:lang w:val="en-GB"/>
        </w:rPr>
      </w:pPr>
      <w:r w:rsidRPr="009D7A4C">
        <w:rPr>
          <w:rFonts w:cs="Calibri"/>
          <w:b/>
          <w:sz w:val="24"/>
          <w:szCs w:val="24"/>
          <w:lang w:val="en-GB"/>
        </w:rPr>
        <w:t>The Council of Ministers of the East African Community</w:t>
      </w:r>
    </w:p>
    <w:p w:rsidR="008022A9" w:rsidRPr="009D7A4C" w:rsidRDefault="008022A9" w:rsidP="00B01DF2">
      <w:pPr>
        <w:ind w:left="708" w:right="2"/>
        <w:jc w:val="both"/>
        <w:rPr>
          <w:rFonts w:cs="Calibri"/>
          <w:b/>
          <w:sz w:val="24"/>
          <w:szCs w:val="24"/>
          <w:lang w:val="en-GB"/>
        </w:rPr>
      </w:pPr>
    </w:p>
    <w:p w:rsidR="008022A9" w:rsidRPr="009D7A4C" w:rsidRDefault="008022A9" w:rsidP="00B01DF2">
      <w:pPr>
        <w:pStyle w:val="MediumGrid2"/>
        <w:ind w:right="2"/>
        <w:jc w:val="both"/>
        <w:rPr>
          <w:b/>
          <w:sz w:val="24"/>
          <w:szCs w:val="24"/>
          <w:lang w:val="en-GB"/>
        </w:rPr>
      </w:pPr>
      <w:r w:rsidRPr="009D7A4C">
        <w:rPr>
          <w:sz w:val="24"/>
          <w:szCs w:val="24"/>
          <w:lang w:val="en-GB"/>
        </w:rPr>
        <w:t xml:space="preserve">Having regard to the Treaty for the establishment of the East African Community and in particular </w:t>
      </w:r>
      <w:r w:rsidRPr="009D7A4C">
        <w:rPr>
          <w:b/>
          <w:sz w:val="24"/>
          <w:szCs w:val="24"/>
          <w:lang w:val="en-GB"/>
        </w:rPr>
        <w:t>Articles 85 (d), 14 and 16;</w:t>
      </w:r>
    </w:p>
    <w:p w:rsidR="008022A9" w:rsidRPr="009D7A4C" w:rsidRDefault="008022A9" w:rsidP="00B01DF2">
      <w:pPr>
        <w:pStyle w:val="MediumGrid2"/>
        <w:ind w:right="2"/>
        <w:jc w:val="both"/>
        <w:rPr>
          <w:sz w:val="24"/>
          <w:szCs w:val="24"/>
          <w:lang w:val="en-GB"/>
        </w:rPr>
      </w:pPr>
    </w:p>
    <w:p w:rsidR="008022A9" w:rsidRPr="009D7A4C" w:rsidRDefault="008022A9" w:rsidP="00B01DF2">
      <w:pPr>
        <w:ind w:right="2"/>
        <w:jc w:val="both"/>
        <w:rPr>
          <w:rFonts w:cs="Calibri"/>
          <w:sz w:val="24"/>
          <w:szCs w:val="24"/>
          <w:lang w:val="en-GB"/>
        </w:rPr>
      </w:pPr>
      <w:r w:rsidRPr="009D7A4C">
        <w:rPr>
          <w:rFonts w:cs="Calibri"/>
          <w:b/>
          <w:sz w:val="24"/>
          <w:szCs w:val="24"/>
          <w:lang w:val="en-GB"/>
        </w:rPr>
        <w:t>WHEREAS Article 31</w:t>
      </w:r>
      <w:r w:rsidRPr="009D7A4C">
        <w:rPr>
          <w:rFonts w:cs="Calibri"/>
          <w:sz w:val="24"/>
          <w:szCs w:val="24"/>
          <w:lang w:val="en-GB"/>
        </w:rPr>
        <w:t xml:space="preserve"> of the Protocol on the Establishment of the East African Community Common Market provides that for proper functioning of the Common Market, the Partner States undertake to co-ordinate and harmonise their financial sector policies and regulatory frameworks to ensure the efficiency and stability of their financial systems as well as the smooth operations of the payment system;</w:t>
      </w:r>
    </w:p>
    <w:p w:rsidR="008022A9" w:rsidRPr="009D7A4C" w:rsidRDefault="008022A9" w:rsidP="00B01DF2">
      <w:pPr>
        <w:ind w:left="708" w:right="2"/>
        <w:jc w:val="both"/>
        <w:rPr>
          <w:rFonts w:cs="Calibri"/>
          <w:sz w:val="24"/>
          <w:szCs w:val="24"/>
          <w:lang w:val="en-GB"/>
        </w:rPr>
      </w:pPr>
    </w:p>
    <w:p w:rsidR="008022A9" w:rsidRPr="009D7A4C" w:rsidRDefault="008022A9" w:rsidP="00B01DF2">
      <w:pPr>
        <w:ind w:right="2"/>
        <w:jc w:val="both"/>
        <w:rPr>
          <w:rFonts w:cs="Calibri"/>
          <w:sz w:val="24"/>
          <w:szCs w:val="24"/>
          <w:lang w:val="en-GB"/>
        </w:rPr>
      </w:pPr>
      <w:r w:rsidRPr="009D7A4C">
        <w:rPr>
          <w:rFonts w:cs="Calibri"/>
          <w:b/>
          <w:sz w:val="24"/>
          <w:szCs w:val="24"/>
          <w:lang w:val="en-GB"/>
        </w:rPr>
        <w:t>WHEREAS Article 47</w:t>
      </w:r>
      <w:r w:rsidRPr="009D7A4C">
        <w:rPr>
          <w:rFonts w:cs="Calibri"/>
          <w:sz w:val="24"/>
          <w:szCs w:val="24"/>
          <w:lang w:val="en-GB"/>
        </w:rPr>
        <w:t xml:space="preserve"> of the Protocol on the Establishment of the East African Community Common Market provides that the Partner States shall undertake to approximate their national laws and to harmonise their policies and systems for purposes of implementing this Protocol and that the Council shall issue directives for the purposes of implementing this Article.</w:t>
      </w:r>
    </w:p>
    <w:p w:rsidR="008022A9" w:rsidRPr="009D7A4C" w:rsidRDefault="008022A9" w:rsidP="00B01DF2">
      <w:pPr>
        <w:ind w:left="708" w:right="2"/>
        <w:jc w:val="both"/>
        <w:rPr>
          <w:rFonts w:cs="Calibri"/>
          <w:sz w:val="24"/>
          <w:szCs w:val="24"/>
          <w:lang w:val="en-GB"/>
        </w:rPr>
      </w:pPr>
      <w:r w:rsidRPr="009D7A4C">
        <w:rPr>
          <w:rFonts w:cs="Calibri"/>
          <w:sz w:val="24"/>
          <w:szCs w:val="24"/>
          <w:lang w:val="en-GB"/>
        </w:rPr>
        <w:t xml:space="preserve"> </w:t>
      </w:r>
    </w:p>
    <w:p w:rsidR="008022A9" w:rsidRPr="009D7A4C" w:rsidRDefault="008022A9" w:rsidP="001143BE">
      <w:pPr>
        <w:ind w:right="-268"/>
        <w:jc w:val="both"/>
        <w:outlineLvl w:val="0"/>
        <w:rPr>
          <w:rFonts w:cs="Calibri"/>
          <w:sz w:val="24"/>
          <w:szCs w:val="24"/>
          <w:lang w:val="en-GB"/>
        </w:rPr>
      </w:pPr>
      <w:r w:rsidRPr="009D7A4C">
        <w:rPr>
          <w:rFonts w:cs="Calibri"/>
          <w:b/>
          <w:sz w:val="24"/>
          <w:szCs w:val="24"/>
          <w:lang w:val="en-GB"/>
        </w:rPr>
        <w:t>HAS ISSUED THIS DIRECTIVE</w:t>
      </w:r>
    </w:p>
    <w:p w:rsidR="008022A9" w:rsidRPr="009D7A4C" w:rsidRDefault="008022A9" w:rsidP="001143BE">
      <w:pPr>
        <w:ind w:right="-268"/>
        <w:rPr>
          <w:b/>
          <w:sz w:val="28"/>
          <w:szCs w:val="28"/>
          <w:lang w:val="en-GB"/>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right="-268"/>
        <w:rPr>
          <w:rFonts w:ascii="Calibri" w:hAnsi="Calibri"/>
        </w:rPr>
      </w:pPr>
    </w:p>
    <w:p w:rsidR="008022A9" w:rsidRPr="009D7A4C" w:rsidRDefault="008022A9" w:rsidP="001143BE">
      <w:pPr>
        <w:pStyle w:val="TOC1"/>
        <w:ind w:left="360" w:right="-268"/>
        <w:rPr>
          <w:rFonts w:ascii="Calibri" w:hAnsi="Calibri"/>
          <w:shadow/>
        </w:rPr>
      </w:pPr>
    </w:p>
    <w:p w:rsidR="008022A9" w:rsidRPr="009D7A4C" w:rsidRDefault="008022A9" w:rsidP="001143BE">
      <w:pPr>
        <w:pStyle w:val="TOC1"/>
        <w:ind w:left="360" w:right="-268"/>
        <w:rPr>
          <w:rFonts w:ascii="Calibri" w:hAnsi="Calibri"/>
          <w:shadow/>
        </w:rPr>
      </w:pPr>
    </w:p>
    <w:p w:rsidR="008022A9" w:rsidRPr="009D7A4C" w:rsidRDefault="008022A9" w:rsidP="001143BE">
      <w:pPr>
        <w:pStyle w:val="TOC1"/>
        <w:ind w:left="360" w:right="-268"/>
        <w:rPr>
          <w:rFonts w:ascii="Calibri" w:hAnsi="Calibri"/>
          <w:shadow/>
        </w:rPr>
      </w:pPr>
    </w:p>
    <w:p w:rsidR="008022A9" w:rsidRPr="009D7A4C" w:rsidRDefault="008022A9" w:rsidP="001143BE">
      <w:pPr>
        <w:pStyle w:val="TOC1"/>
        <w:ind w:left="360" w:right="-268"/>
        <w:rPr>
          <w:rFonts w:ascii="Calibri" w:hAnsi="Calibri"/>
          <w:shadow/>
        </w:rPr>
      </w:pPr>
    </w:p>
    <w:p w:rsidR="008022A9" w:rsidRPr="009D7A4C" w:rsidRDefault="008022A9" w:rsidP="001143BE">
      <w:pPr>
        <w:pStyle w:val="TOC1"/>
        <w:ind w:left="360" w:right="-268"/>
        <w:rPr>
          <w:rFonts w:ascii="Calibri" w:hAnsi="Calibri"/>
          <w:shadow/>
        </w:rPr>
      </w:pPr>
    </w:p>
    <w:p w:rsidR="008022A9" w:rsidRPr="009D7A4C" w:rsidRDefault="008022A9" w:rsidP="001143BE">
      <w:pPr>
        <w:ind w:right="-268"/>
      </w:pPr>
    </w:p>
    <w:p w:rsidR="008022A9" w:rsidRPr="009D7A4C" w:rsidRDefault="008022A9" w:rsidP="001143BE">
      <w:pPr>
        <w:ind w:right="-268"/>
      </w:pPr>
    </w:p>
    <w:p w:rsidR="008022A9" w:rsidRPr="00B01DF2" w:rsidRDefault="00A067EA" w:rsidP="00B01DF2">
      <w:pPr>
        <w:tabs>
          <w:tab w:val="left" w:pos="975"/>
        </w:tabs>
        <w:spacing w:line="275" w:lineRule="exact"/>
        <w:ind w:left="294" w:right="2"/>
        <w:jc w:val="center"/>
        <w:outlineLvl w:val="0"/>
        <w:rPr>
          <w:b/>
          <w:shadow/>
          <w:sz w:val="28"/>
          <w:szCs w:val="24"/>
        </w:rPr>
      </w:pPr>
      <w:r w:rsidRPr="009D7A4C">
        <w:rPr>
          <w:shadow/>
        </w:rPr>
        <w:br w:type="page"/>
      </w:r>
      <w:r w:rsidR="004B4439" w:rsidRPr="00B01DF2">
        <w:rPr>
          <w:b/>
          <w:shadow/>
          <w:sz w:val="28"/>
          <w:szCs w:val="24"/>
        </w:rPr>
        <w:lastRenderedPageBreak/>
        <w:t>A</w:t>
      </w:r>
      <w:r w:rsidR="008022A9" w:rsidRPr="00B01DF2">
        <w:rPr>
          <w:b/>
          <w:shadow/>
          <w:sz w:val="28"/>
          <w:szCs w:val="24"/>
        </w:rPr>
        <w:t xml:space="preserve">RTICLE </w:t>
      </w:r>
      <w:r w:rsidR="001E2B37" w:rsidRPr="00B01DF2">
        <w:rPr>
          <w:b/>
          <w:shadow/>
          <w:sz w:val="28"/>
          <w:szCs w:val="24"/>
        </w:rPr>
        <w:t>1</w:t>
      </w:r>
    </w:p>
    <w:p w:rsidR="00ED0A38" w:rsidRPr="00B01DF2" w:rsidRDefault="00ED0A38" w:rsidP="00B01DF2">
      <w:pPr>
        <w:tabs>
          <w:tab w:val="left" w:pos="975"/>
        </w:tabs>
        <w:spacing w:line="275" w:lineRule="exact"/>
        <w:ind w:left="294" w:right="2"/>
        <w:jc w:val="center"/>
        <w:outlineLvl w:val="0"/>
        <w:rPr>
          <w:b/>
          <w:shadow/>
          <w:sz w:val="28"/>
          <w:szCs w:val="24"/>
        </w:rPr>
      </w:pPr>
      <w:r w:rsidRPr="00B01DF2">
        <w:rPr>
          <w:b/>
          <w:shadow/>
          <w:sz w:val="28"/>
          <w:szCs w:val="24"/>
        </w:rPr>
        <w:t>PRELIMINARY</w:t>
      </w:r>
    </w:p>
    <w:p w:rsidR="00ED0A38" w:rsidRPr="009D7A4C" w:rsidRDefault="00ED0A38" w:rsidP="001143BE">
      <w:pPr>
        <w:tabs>
          <w:tab w:val="left" w:pos="975"/>
        </w:tabs>
        <w:spacing w:line="275" w:lineRule="exact"/>
        <w:ind w:left="294" w:right="-268"/>
        <w:jc w:val="center"/>
        <w:outlineLvl w:val="0"/>
        <w:rPr>
          <w:b/>
          <w:sz w:val="24"/>
          <w:szCs w:val="24"/>
        </w:rPr>
      </w:pPr>
    </w:p>
    <w:p w:rsidR="00ED0A38" w:rsidRPr="009D7A4C" w:rsidRDefault="00ED0A38" w:rsidP="00B45A58">
      <w:pPr>
        <w:tabs>
          <w:tab w:val="left" w:pos="360"/>
        </w:tabs>
        <w:spacing w:line="275" w:lineRule="exact"/>
        <w:ind w:right="2"/>
        <w:outlineLvl w:val="0"/>
        <w:rPr>
          <w:b/>
          <w:sz w:val="24"/>
          <w:szCs w:val="24"/>
        </w:rPr>
      </w:pPr>
      <w:r w:rsidRPr="009D7A4C">
        <w:rPr>
          <w:b/>
          <w:sz w:val="24"/>
          <w:szCs w:val="24"/>
        </w:rPr>
        <w:t xml:space="preserve">Interpretation: </w:t>
      </w:r>
    </w:p>
    <w:p w:rsidR="008022A9" w:rsidRPr="009D7A4C" w:rsidRDefault="00ED0A38" w:rsidP="00B45A58">
      <w:pPr>
        <w:tabs>
          <w:tab w:val="left" w:pos="360"/>
        </w:tabs>
        <w:ind w:right="2"/>
        <w:rPr>
          <w:sz w:val="24"/>
          <w:szCs w:val="24"/>
          <w:lang w:val="en-GB"/>
        </w:rPr>
      </w:pPr>
      <w:r w:rsidRPr="009D7A4C">
        <w:rPr>
          <w:sz w:val="24"/>
          <w:szCs w:val="24"/>
          <w:lang w:val="en-GB"/>
        </w:rPr>
        <w:t xml:space="preserve">In this Directive, unless the context otherwise requires – </w:t>
      </w:r>
    </w:p>
    <w:p w:rsidR="00D14C5D" w:rsidRPr="009D7A4C" w:rsidRDefault="00D14C5D" w:rsidP="00B45A58">
      <w:pPr>
        <w:tabs>
          <w:tab w:val="left" w:pos="360"/>
        </w:tabs>
        <w:ind w:right="2"/>
        <w:rPr>
          <w:sz w:val="24"/>
          <w:szCs w:val="24"/>
          <w:lang w:val="en-GB"/>
        </w:rPr>
      </w:pPr>
    </w:p>
    <w:p w:rsidR="008022A9" w:rsidRPr="009D7A4C" w:rsidRDefault="008022A9" w:rsidP="00B45A58">
      <w:pPr>
        <w:tabs>
          <w:tab w:val="left" w:pos="360"/>
        </w:tabs>
        <w:ind w:right="2"/>
        <w:jc w:val="both"/>
        <w:rPr>
          <w:sz w:val="24"/>
          <w:szCs w:val="24"/>
          <w:lang w:val="en-GB"/>
        </w:rPr>
      </w:pPr>
      <w:r w:rsidRPr="009D7A4C">
        <w:rPr>
          <w:b/>
          <w:sz w:val="24"/>
          <w:szCs w:val="24"/>
          <w:lang w:val="en-GB"/>
        </w:rPr>
        <w:t>‟Community”</w:t>
      </w:r>
      <w:r w:rsidRPr="009D7A4C">
        <w:rPr>
          <w:sz w:val="24"/>
          <w:szCs w:val="24"/>
          <w:lang w:val="en-GB"/>
        </w:rPr>
        <w:t xml:space="preserve"> means East African Community established by Article 2 of the Treaty;</w:t>
      </w:r>
    </w:p>
    <w:p w:rsidR="008022A9" w:rsidRPr="009D7A4C" w:rsidRDefault="008022A9" w:rsidP="00B45A58">
      <w:pPr>
        <w:tabs>
          <w:tab w:val="left" w:pos="360"/>
        </w:tabs>
        <w:ind w:right="2"/>
        <w:jc w:val="both"/>
        <w:rPr>
          <w:sz w:val="24"/>
          <w:szCs w:val="24"/>
          <w:lang w:val="en-GB"/>
        </w:rPr>
      </w:pPr>
    </w:p>
    <w:p w:rsidR="008022A9" w:rsidRPr="009D7A4C" w:rsidRDefault="008022A9" w:rsidP="00B45A58">
      <w:pPr>
        <w:tabs>
          <w:tab w:val="left" w:pos="360"/>
        </w:tabs>
        <w:ind w:right="2"/>
        <w:jc w:val="both"/>
        <w:rPr>
          <w:sz w:val="24"/>
          <w:szCs w:val="24"/>
          <w:lang w:val="en-GB"/>
        </w:rPr>
      </w:pPr>
      <w:r w:rsidRPr="009D7A4C">
        <w:rPr>
          <w:b/>
          <w:sz w:val="24"/>
          <w:szCs w:val="24"/>
          <w:lang w:val="en-GB"/>
        </w:rPr>
        <w:t>‟Competent Authority</w:t>
      </w:r>
      <w:r w:rsidRPr="009D7A4C">
        <w:rPr>
          <w:sz w:val="24"/>
          <w:szCs w:val="24"/>
          <w:lang w:val="en-GB"/>
        </w:rPr>
        <w:t xml:space="preserve">” means the national regulatory agency that is the primary supervising entity of securities markets in the Partner State; </w:t>
      </w:r>
    </w:p>
    <w:p w:rsidR="008022A9" w:rsidRPr="009D7A4C" w:rsidRDefault="008022A9" w:rsidP="00B45A58">
      <w:pPr>
        <w:tabs>
          <w:tab w:val="left" w:pos="360"/>
        </w:tabs>
        <w:ind w:right="2"/>
        <w:jc w:val="both"/>
        <w:rPr>
          <w:sz w:val="24"/>
          <w:szCs w:val="24"/>
          <w:lang w:val="en-GB"/>
        </w:rPr>
      </w:pPr>
    </w:p>
    <w:p w:rsidR="008022A9" w:rsidRPr="009D7A4C" w:rsidRDefault="008022A9" w:rsidP="00B45A58">
      <w:pPr>
        <w:tabs>
          <w:tab w:val="left" w:pos="360"/>
        </w:tabs>
        <w:ind w:right="2"/>
        <w:jc w:val="both"/>
        <w:rPr>
          <w:sz w:val="24"/>
          <w:szCs w:val="24"/>
          <w:lang w:val="en-GB"/>
        </w:rPr>
      </w:pPr>
      <w:r w:rsidRPr="009D7A4C">
        <w:rPr>
          <w:b/>
          <w:sz w:val="24"/>
          <w:szCs w:val="24"/>
          <w:lang w:val="en-GB"/>
        </w:rPr>
        <w:t>‟Council of Ministers”</w:t>
      </w:r>
      <w:r w:rsidRPr="009D7A4C">
        <w:rPr>
          <w:sz w:val="24"/>
          <w:szCs w:val="24"/>
          <w:lang w:val="en-GB"/>
        </w:rPr>
        <w:t xml:space="preserve"> means the Council of Ministers of the Community established by Article 9 of the Treaty;</w:t>
      </w:r>
    </w:p>
    <w:p w:rsidR="008022A9" w:rsidRPr="009D7A4C" w:rsidRDefault="008022A9" w:rsidP="00B45A58">
      <w:pPr>
        <w:tabs>
          <w:tab w:val="left" w:pos="360"/>
        </w:tabs>
        <w:ind w:right="2"/>
        <w:jc w:val="both"/>
        <w:rPr>
          <w:sz w:val="24"/>
          <w:szCs w:val="24"/>
          <w:lang w:val="en-GB"/>
        </w:rPr>
      </w:pPr>
    </w:p>
    <w:p w:rsidR="008022A9" w:rsidRPr="009D7A4C" w:rsidRDefault="008022A9" w:rsidP="00B45A58">
      <w:pPr>
        <w:tabs>
          <w:tab w:val="left" w:pos="360"/>
        </w:tabs>
        <w:ind w:right="2"/>
        <w:jc w:val="both"/>
        <w:rPr>
          <w:sz w:val="24"/>
          <w:szCs w:val="24"/>
          <w:lang w:val="en-GB"/>
        </w:rPr>
      </w:pPr>
      <w:r w:rsidRPr="009D7A4C">
        <w:rPr>
          <w:b/>
          <w:sz w:val="24"/>
          <w:szCs w:val="24"/>
          <w:lang w:val="en-GB"/>
        </w:rPr>
        <w:t>‟Partner States”</w:t>
      </w:r>
      <w:r w:rsidRPr="009D7A4C">
        <w:rPr>
          <w:sz w:val="24"/>
          <w:szCs w:val="24"/>
          <w:lang w:val="en-GB"/>
        </w:rPr>
        <w:t xml:space="preserve"> means the Republic of Burundi, the Republic of Kenya, the Republic of Rwanda, the United Republic of Tanzania, the Republic of Uganda, and any other country granted membership to the Community under Article 3 of the Treaty;</w:t>
      </w:r>
    </w:p>
    <w:p w:rsidR="008022A9" w:rsidRPr="009D7A4C" w:rsidRDefault="008022A9" w:rsidP="00B45A58">
      <w:pPr>
        <w:tabs>
          <w:tab w:val="left" w:pos="360"/>
        </w:tabs>
        <w:ind w:right="2"/>
        <w:jc w:val="both"/>
        <w:rPr>
          <w:sz w:val="24"/>
          <w:szCs w:val="24"/>
          <w:lang w:val="en-GB"/>
        </w:rPr>
      </w:pPr>
    </w:p>
    <w:p w:rsidR="00A11942" w:rsidRPr="00FF5B51" w:rsidRDefault="001C6D86" w:rsidP="00B45A58">
      <w:pPr>
        <w:tabs>
          <w:tab w:val="left" w:pos="360"/>
        </w:tabs>
        <w:ind w:right="2"/>
        <w:jc w:val="both"/>
        <w:rPr>
          <w:sz w:val="24"/>
          <w:szCs w:val="24"/>
        </w:rPr>
      </w:pPr>
      <w:r>
        <w:rPr>
          <w:b/>
          <w:sz w:val="24"/>
          <w:szCs w:val="24"/>
        </w:rPr>
        <w:t>‟</w:t>
      </w:r>
      <w:r w:rsidR="00A11942" w:rsidRPr="009D7A4C">
        <w:rPr>
          <w:b/>
          <w:sz w:val="24"/>
          <w:szCs w:val="24"/>
        </w:rPr>
        <w:t xml:space="preserve">Public Appearance” </w:t>
      </w:r>
      <w:r w:rsidR="00A11942" w:rsidRPr="009D7A4C">
        <w:rPr>
          <w:sz w:val="24"/>
          <w:szCs w:val="24"/>
        </w:rPr>
        <w:t>means any participation in a conference call, seminar, forum (including an interactive electronic forum) or other public speaking activity or before one or more representatives of the media, a radio, television or print media interview, or the writing of a print media article, in which a research analyst makes a recommendation or offers an opinion concerning a security.</w:t>
      </w:r>
    </w:p>
    <w:p w:rsidR="00A11942" w:rsidRPr="009D7A4C" w:rsidRDefault="00A11942" w:rsidP="00B45A58">
      <w:pPr>
        <w:tabs>
          <w:tab w:val="left" w:pos="360"/>
        </w:tabs>
        <w:ind w:right="2"/>
        <w:jc w:val="both"/>
        <w:rPr>
          <w:b/>
          <w:sz w:val="24"/>
          <w:szCs w:val="24"/>
        </w:rPr>
      </w:pPr>
    </w:p>
    <w:p w:rsidR="00EA23F4" w:rsidRPr="009D7A4C" w:rsidRDefault="001C6D86" w:rsidP="00B45A58">
      <w:pPr>
        <w:tabs>
          <w:tab w:val="left" w:pos="360"/>
        </w:tabs>
        <w:ind w:right="2"/>
        <w:jc w:val="both"/>
        <w:rPr>
          <w:sz w:val="24"/>
          <w:szCs w:val="24"/>
        </w:rPr>
      </w:pPr>
      <w:r>
        <w:rPr>
          <w:b/>
          <w:sz w:val="24"/>
          <w:szCs w:val="24"/>
        </w:rPr>
        <w:t>‟</w:t>
      </w:r>
      <w:r w:rsidR="00EA23F4" w:rsidRPr="009D7A4C">
        <w:rPr>
          <w:b/>
          <w:sz w:val="24"/>
          <w:szCs w:val="24"/>
        </w:rPr>
        <w:t>Public Media”</w:t>
      </w:r>
      <w:r w:rsidR="00EA23F4" w:rsidRPr="009D7A4C">
        <w:rPr>
          <w:sz w:val="24"/>
          <w:szCs w:val="24"/>
        </w:rPr>
        <w:t xml:space="preserve"> means any media source available to the general public and includes a radio, television or print media.</w:t>
      </w:r>
    </w:p>
    <w:p w:rsidR="00EA23F4" w:rsidRDefault="00EA23F4" w:rsidP="00B45A58">
      <w:pPr>
        <w:tabs>
          <w:tab w:val="left" w:pos="360"/>
        </w:tabs>
        <w:ind w:right="2"/>
        <w:jc w:val="both"/>
        <w:rPr>
          <w:sz w:val="24"/>
          <w:szCs w:val="24"/>
          <w:lang w:val="en-GB"/>
        </w:rPr>
      </w:pPr>
    </w:p>
    <w:p w:rsidR="008010F7" w:rsidRPr="007910FE" w:rsidRDefault="001C6D86" w:rsidP="00B45A58">
      <w:pPr>
        <w:tabs>
          <w:tab w:val="left" w:pos="360"/>
        </w:tabs>
        <w:ind w:right="2"/>
        <w:jc w:val="both"/>
        <w:rPr>
          <w:rFonts w:eastAsia="Times New Roman"/>
          <w:sz w:val="24"/>
          <w:szCs w:val="24"/>
        </w:rPr>
      </w:pPr>
      <w:r>
        <w:rPr>
          <w:rFonts w:eastAsia="Times New Roman"/>
          <w:b/>
          <w:sz w:val="24"/>
          <w:szCs w:val="24"/>
        </w:rPr>
        <w:t>‟</w:t>
      </w:r>
      <w:r w:rsidR="008010F7" w:rsidRPr="007910FE">
        <w:rPr>
          <w:rFonts w:eastAsia="Times New Roman"/>
          <w:b/>
          <w:sz w:val="24"/>
          <w:szCs w:val="24"/>
        </w:rPr>
        <w:t>Regulated</w:t>
      </w:r>
      <w:r w:rsidR="008010F7" w:rsidRPr="007910FE">
        <w:rPr>
          <w:rFonts w:eastAsia="Times New Roman"/>
          <w:b/>
          <w:spacing w:val="13"/>
          <w:sz w:val="24"/>
          <w:szCs w:val="24"/>
        </w:rPr>
        <w:t xml:space="preserve"> </w:t>
      </w:r>
      <w:r w:rsidR="008010F7" w:rsidRPr="007910FE">
        <w:rPr>
          <w:rFonts w:eastAsia="Times New Roman"/>
          <w:b/>
          <w:sz w:val="24"/>
          <w:szCs w:val="24"/>
        </w:rPr>
        <w:t>Person”</w:t>
      </w:r>
      <w:r w:rsidR="008010F7" w:rsidRPr="007910FE">
        <w:rPr>
          <w:rFonts w:eastAsia="Times New Roman"/>
          <w:spacing w:val="13"/>
          <w:sz w:val="24"/>
          <w:szCs w:val="24"/>
        </w:rPr>
        <w:t xml:space="preserve"> </w:t>
      </w:r>
      <w:r w:rsidR="008010F7" w:rsidRPr="007910FE">
        <w:rPr>
          <w:rFonts w:eastAsia="Times New Roman"/>
          <w:spacing w:val="-1"/>
          <w:sz w:val="24"/>
          <w:szCs w:val="24"/>
        </w:rPr>
        <w:t>means</w:t>
      </w:r>
      <w:r w:rsidR="008010F7" w:rsidRPr="007910FE">
        <w:rPr>
          <w:rFonts w:eastAsia="Times New Roman"/>
          <w:spacing w:val="13"/>
          <w:sz w:val="24"/>
          <w:szCs w:val="24"/>
        </w:rPr>
        <w:t xml:space="preserve"> </w:t>
      </w:r>
      <w:r w:rsidR="008010F7" w:rsidRPr="007910FE">
        <w:rPr>
          <w:rFonts w:eastAsia="Times New Roman"/>
          <w:sz w:val="24"/>
          <w:szCs w:val="24"/>
        </w:rPr>
        <w:t>a</w:t>
      </w:r>
      <w:r w:rsidR="008010F7" w:rsidRPr="007910FE">
        <w:rPr>
          <w:rFonts w:eastAsia="Times New Roman"/>
          <w:spacing w:val="13"/>
          <w:sz w:val="24"/>
          <w:szCs w:val="24"/>
        </w:rPr>
        <w:t xml:space="preserve"> </w:t>
      </w:r>
      <w:r w:rsidR="008010F7">
        <w:rPr>
          <w:rFonts w:eastAsia="Times New Roman"/>
          <w:spacing w:val="13"/>
          <w:sz w:val="24"/>
          <w:szCs w:val="24"/>
        </w:rPr>
        <w:t>person</w:t>
      </w:r>
      <w:r w:rsidR="008010F7" w:rsidRPr="007910FE">
        <w:rPr>
          <w:rFonts w:eastAsia="Times New Roman"/>
          <w:spacing w:val="13"/>
          <w:sz w:val="24"/>
          <w:szCs w:val="24"/>
        </w:rPr>
        <w:t xml:space="preserve"> </w:t>
      </w:r>
      <w:r w:rsidR="008010F7" w:rsidRPr="007910FE">
        <w:rPr>
          <w:rFonts w:eastAsia="Times New Roman"/>
          <w:spacing w:val="-2"/>
          <w:sz w:val="24"/>
          <w:szCs w:val="24"/>
        </w:rPr>
        <w:t>licensed</w:t>
      </w:r>
      <w:r w:rsidR="008010F7">
        <w:rPr>
          <w:rFonts w:eastAsia="Times New Roman"/>
          <w:spacing w:val="-2"/>
          <w:sz w:val="24"/>
          <w:szCs w:val="24"/>
        </w:rPr>
        <w:t>, approved, or registered</w:t>
      </w:r>
      <w:r w:rsidR="008010F7" w:rsidRPr="007910FE">
        <w:rPr>
          <w:rFonts w:eastAsia="Times New Roman"/>
          <w:spacing w:val="13"/>
          <w:sz w:val="24"/>
          <w:szCs w:val="24"/>
        </w:rPr>
        <w:t xml:space="preserve"> </w:t>
      </w:r>
      <w:r w:rsidR="008010F7" w:rsidRPr="007910FE">
        <w:rPr>
          <w:rFonts w:eastAsia="Times New Roman"/>
          <w:spacing w:val="-1"/>
          <w:sz w:val="24"/>
          <w:szCs w:val="24"/>
        </w:rPr>
        <w:t>by</w:t>
      </w:r>
      <w:r w:rsidR="008010F7" w:rsidRPr="007910FE">
        <w:rPr>
          <w:rFonts w:eastAsia="Times New Roman"/>
          <w:spacing w:val="13"/>
          <w:sz w:val="24"/>
          <w:szCs w:val="24"/>
        </w:rPr>
        <w:t xml:space="preserve"> </w:t>
      </w:r>
      <w:r w:rsidR="008010F7" w:rsidRPr="007910FE">
        <w:rPr>
          <w:rFonts w:eastAsia="Times New Roman"/>
          <w:spacing w:val="-1"/>
          <w:sz w:val="24"/>
          <w:szCs w:val="24"/>
        </w:rPr>
        <w:t>the</w:t>
      </w:r>
      <w:r w:rsidR="008010F7" w:rsidRPr="007910FE">
        <w:rPr>
          <w:rFonts w:eastAsia="Times New Roman"/>
          <w:spacing w:val="13"/>
          <w:sz w:val="24"/>
          <w:szCs w:val="24"/>
        </w:rPr>
        <w:t xml:space="preserve"> Competent </w:t>
      </w:r>
      <w:r w:rsidR="008010F7" w:rsidRPr="007910FE">
        <w:rPr>
          <w:rFonts w:eastAsia="Times New Roman"/>
          <w:spacing w:val="-1"/>
          <w:sz w:val="24"/>
          <w:szCs w:val="24"/>
        </w:rPr>
        <w:t>Authority</w:t>
      </w:r>
      <w:r w:rsidR="008010F7" w:rsidRPr="007910FE">
        <w:rPr>
          <w:rFonts w:eastAsia="Times New Roman"/>
          <w:spacing w:val="13"/>
          <w:sz w:val="24"/>
          <w:szCs w:val="24"/>
        </w:rPr>
        <w:t xml:space="preserve"> </w:t>
      </w:r>
      <w:r w:rsidR="008010F7">
        <w:rPr>
          <w:rFonts w:eastAsia="Times New Roman"/>
          <w:spacing w:val="-1"/>
          <w:sz w:val="24"/>
          <w:szCs w:val="24"/>
        </w:rPr>
        <w:t xml:space="preserve">to </w:t>
      </w:r>
      <w:r w:rsidR="008010F7" w:rsidRPr="007910FE">
        <w:rPr>
          <w:rFonts w:eastAsia="Times New Roman"/>
          <w:spacing w:val="-1"/>
          <w:sz w:val="24"/>
          <w:szCs w:val="24"/>
        </w:rPr>
        <w:t>carry</w:t>
      </w:r>
      <w:r w:rsidR="008010F7" w:rsidRPr="007910FE">
        <w:rPr>
          <w:rFonts w:eastAsia="Times New Roman"/>
          <w:spacing w:val="45"/>
          <w:sz w:val="24"/>
          <w:szCs w:val="24"/>
        </w:rPr>
        <w:t xml:space="preserve"> </w:t>
      </w:r>
      <w:r w:rsidR="008010F7" w:rsidRPr="007910FE">
        <w:rPr>
          <w:rFonts w:eastAsia="Times New Roman"/>
          <w:sz w:val="24"/>
          <w:szCs w:val="24"/>
        </w:rPr>
        <w:t xml:space="preserve">on a regulated </w:t>
      </w:r>
      <w:r w:rsidR="008010F7" w:rsidRPr="007910FE">
        <w:rPr>
          <w:rFonts w:eastAsia="Times New Roman"/>
          <w:spacing w:val="-1"/>
          <w:sz w:val="24"/>
          <w:szCs w:val="24"/>
        </w:rPr>
        <w:t>activity</w:t>
      </w:r>
      <w:r w:rsidR="008010F7">
        <w:rPr>
          <w:rFonts w:eastAsia="Times New Roman"/>
          <w:spacing w:val="-1"/>
          <w:sz w:val="24"/>
          <w:szCs w:val="24"/>
        </w:rPr>
        <w:t xml:space="preserve"> as defined in this Directive</w:t>
      </w:r>
      <w:r w:rsidR="008010F7" w:rsidRPr="007910FE">
        <w:rPr>
          <w:rFonts w:eastAsia="Times New Roman"/>
          <w:spacing w:val="-1"/>
          <w:sz w:val="24"/>
          <w:szCs w:val="24"/>
        </w:rPr>
        <w:t>;</w:t>
      </w:r>
    </w:p>
    <w:p w:rsidR="008010F7" w:rsidRPr="009D7A4C" w:rsidRDefault="008010F7" w:rsidP="00B45A58">
      <w:pPr>
        <w:tabs>
          <w:tab w:val="left" w:pos="360"/>
        </w:tabs>
        <w:ind w:right="2"/>
        <w:jc w:val="both"/>
        <w:rPr>
          <w:sz w:val="24"/>
          <w:szCs w:val="24"/>
          <w:lang w:val="en-GB"/>
        </w:rPr>
      </w:pPr>
    </w:p>
    <w:p w:rsidR="00EA23F4" w:rsidRPr="009D7A4C" w:rsidRDefault="001C6D86" w:rsidP="00B45A58">
      <w:pPr>
        <w:tabs>
          <w:tab w:val="left" w:pos="360"/>
        </w:tabs>
        <w:ind w:right="2"/>
        <w:jc w:val="both"/>
        <w:rPr>
          <w:sz w:val="24"/>
          <w:szCs w:val="24"/>
        </w:rPr>
      </w:pPr>
      <w:r>
        <w:rPr>
          <w:b/>
          <w:sz w:val="24"/>
          <w:szCs w:val="24"/>
        </w:rPr>
        <w:t>‟</w:t>
      </w:r>
      <w:r w:rsidR="00EA23F4" w:rsidRPr="009D7A4C">
        <w:rPr>
          <w:b/>
          <w:sz w:val="24"/>
          <w:szCs w:val="24"/>
        </w:rPr>
        <w:t>Research Analyst”</w:t>
      </w:r>
      <w:r w:rsidR="00EA23F4" w:rsidRPr="009D7A4C">
        <w:rPr>
          <w:sz w:val="24"/>
          <w:szCs w:val="24"/>
        </w:rPr>
        <w:t xml:space="preserve"> means a person or his associate who prepares and/or publishes research report or the substance of research report or who makes a recommendation or offers an opinion concerning public offer or provides research report or opinion or recommendation concerning securities that are listed or to be listed and are traded or to be traded in a stock exchange and includes:</w:t>
      </w:r>
    </w:p>
    <w:p w:rsidR="00EA23F4" w:rsidRPr="009D7A4C" w:rsidRDefault="00EA23F4" w:rsidP="00B45A58">
      <w:pPr>
        <w:tabs>
          <w:tab w:val="left" w:pos="360"/>
        </w:tabs>
        <w:ind w:right="2"/>
        <w:jc w:val="both"/>
        <w:rPr>
          <w:sz w:val="24"/>
          <w:szCs w:val="24"/>
        </w:rPr>
      </w:pPr>
    </w:p>
    <w:p w:rsidR="00EA23F4" w:rsidRPr="00B45A58" w:rsidRDefault="00EA23F4" w:rsidP="00B45A58">
      <w:pPr>
        <w:tabs>
          <w:tab w:val="left" w:pos="630"/>
        </w:tabs>
      </w:pPr>
      <w:r w:rsidRPr="00B45A58">
        <w:t xml:space="preserve">(i) </w:t>
      </w:r>
      <w:r w:rsidR="00B45A58">
        <w:tab/>
      </w:r>
      <w:proofErr w:type="gramStart"/>
      <w:r w:rsidRPr="00B45A58">
        <w:t>an</w:t>
      </w:r>
      <w:proofErr w:type="gramEnd"/>
      <w:r w:rsidRPr="00B45A58">
        <w:t xml:space="preserve"> independent research analyst;</w:t>
      </w:r>
    </w:p>
    <w:p w:rsidR="00EA23F4" w:rsidRPr="009D7A4C" w:rsidRDefault="00EA23F4" w:rsidP="00B45A58">
      <w:pPr>
        <w:tabs>
          <w:tab w:val="left" w:pos="630"/>
        </w:tabs>
        <w:ind w:left="630" w:hanging="630"/>
        <w:rPr>
          <w:sz w:val="24"/>
          <w:szCs w:val="24"/>
        </w:rPr>
      </w:pPr>
      <w:r w:rsidRPr="009D7A4C">
        <w:rPr>
          <w:sz w:val="24"/>
          <w:szCs w:val="24"/>
        </w:rPr>
        <w:t xml:space="preserve">(ii) </w:t>
      </w:r>
      <w:r w:rsidR="00B45A58">
        <w:rPr>
          <w:sz w:val="24"/>
          <w:szCs w:val="24"/>
        </w:rPr>
        <w:tab/>
      </w:r>
      <w:proofErr w:type="gramStart"/>
      <w:r w:rsidR="008010F7">
        <w:rPr>
          <w:sz w:val="24"/>
          <w:szCs w:val="24"/>
        </w:rPr>
        <w:t>a</w:t>
      </w:r>
      <w:proofErr w:type="gramEnd"/>
      <w:r w:rsidR="008010F7">
        <w:rPr>
          <w:sz w:val="24"/>
          <w:szCs w:val="24"/>
        </w:rPr>
        <w:t xml:space="preserve"> regulated person</w:t>
      </w:r>
      <w:r w:rsidRPr="009D7A4C">
        <w:rPr>
          <w:sz w:val="24"/>
          <w:szCs w:val="24"/>
        </w:rPr>
        <w:t xml:space="preserve"> that employs any research analyst</w:t>
      </w:r>
      <w:r w:rsidR="008010F7">
        <w:rPr>
          <w:sz w:val="24"/>
          <w:szCs w:val="24"/>
        </w:rPr>
        <w:t xml:space="preserve"> and issues research reports</w:t>
      </w:r>
      <w:r w:rsidRPr="009D7A4C">
        <w:rPr>
          <w:sz w:val="24"/>
          <w:szCs w:val="24"/>
        </w:rPr>
        <w:t>; and</w:t>
      </w:r>
    </w:p>
    <w:p w:rsidR="00EA23F4" w:rsidRPr="009D7A4C" w:rsidRDefault="008010F7" w:rsidP="00B45A58">
      <w:pPr>
        <w:tabs>
          <w:tab w:val="left" w:pos="630"/>
        </w:tabs>
        <w:ind w:left="630" w:hanging="630"/>
        <w:rPr>
          <w:sz w:val="24"/>
          <w:szCs w:val="24"/>
        </w:rPr>
      </w:pPr>
      <w:r>
        <w:rPr>
          <w:sz w:val="24"/>
          <w:szCs w:val="24"/>
        </w:rPr>
        <w:t xml:space="preserve">(iii) </w:t>
      </w:r>
      <w:r w:rsidR="00B45A58">
        <w:rPr>
          <w:sz w:val="24"/>
          <w:szCs w:val="24"/>
        </w:rPr>
        <w:tab/>
      </w:r>
      <w:proofErr w:type="gramStart"/>
      <w:r w:rsidRPr="008010F7">
        <w:rPr>
          <w:sz w:val="24"/>
          <w:szCs w:val="24"/>
        </w:rPr>
        <w:t>research</w:t>
      </w:r>
      <w:proofErr w:type="gramEnd"/>
      <w:r w:rsidRPr="008010F7">
        <w:rPr>
          <w:sz w:val="24"/>
          <w:szCs w:val="24"/>
        </w:rPr>
        <w:t xml:space="preserve"> analysts giving recommendations in the public media such as</w:t>
      </w:r>
      <w:r w:rsidR="00B01DF2">
        <w:rPr>
          <w:sz w:val="24"/>
          <w:szCs w:val="24"/>
        </w:rPr>
        <w:t xml:space="preserve"> </w:t>
      </w:r>
      <w:r w:rsidRPr="008010F7">
        <w:rPr>
          <w:sz w:val="24"/>
          <w:szCs w:val="24"/>
        </w:rPr>
        <w:t>television channels, newspapers, etc.</w:t>
      </w:r>
    </w:p>
    <w:p w:rsidR="00FF649D" w:rsidRPr="009D7A4C" w:rsidRDefault="00FF649D" w:rsidP="00B45A58">
      <w:pPr>
        <w:tabs>
          <w:tab w:val="left" w:pos="360"/>
        </w:tabs>
        <w:ind w:right="2"/>
        <w:jc w:val="both"/>
        <w:rPr>
          <w:sz w:val="24"/>
          <w:szCs w:val="24"/>
        </w:rPr>
      </w:pPr>
    </w:p>
    <w:p w:rsidR="00EA23F4" w:rsidRPr="009D7A4C" w:rsidRDefault="001C6D86" w:rsidP="00B45A58">
      <w:pPr>
        <w:tabs>
          <w:tab w:val="left" w:pos="360"/>
        </w:tabs>
        <w:ind w:right="2"/>
        <w:jc w:val="both"/>
        <w:rPr>
          <w:sz w:val="24"/>
          <w:szCs w:val="24"/>
        </w:rPr>
      </w:pPr>
      <w:r>
        <w:rPr>
          <w:b/>
          <w:sz w:val="24"/>
          <w:szCs w:val="24"/>
        </w:rPr>
        <w:t>‟</w:t>
      </w:r>
      <w:r w:rsidR="00EA23F4" w:rsidRPr="009D7A4C">
        <w:rPr>
          <w:b/>
          <w:sz w:val="24"/>
          <w:szCs w:val="24"/>
        </w:rPr>
        <w:t>Research Report”</w:t>
      </w:r>
      <w:r w:rsidR="00EA23F4" w:rsidRPr="009D7A4C">
        <w:rPr>
          <w:sz w:val="24"/>
          <w:szCs w:val="24"/>
        </w:rPr>
        <w:t xml:space="preserve"> means any written (including electronic) communication that includes result of investment analysis of securities or research or opinion concerning participation in a public offer and provides information having reasonably sufficient base for investment decision and does not include the following communications:</w:t>
      </w:r>
    </w:p>
    <w:p w:rsidR="00EA23F4" w:rsidRPr="009D7A4C" w:rsidRDefault="00EA23F4" w:rsidP="00B45A58">
      <w:pPr>
        <w:tabs>
          <w:tab w:val="left" w:pos="360"/>
        </w:tabs>
        <w:ind w:right="2"/>
        <w:jc w:val="both"/>
        <w:rPr>
          <w:sz w:val="24"/>
          <w:szCs w:val="24"/>
        </w:rPr>
      </w:pPr>
    </w:p>
    <w:p w:rsidR="00EA23F4" w:rsidRPr="009D7A4C" w:rsidRDefault="00EA23F4" w:rsidP="00B45A58">
      <w:pPr>
        <w:numPr>
          <w:ilvl w:val="0"/>
          <w:numId w:val="21"/>
        </w:numPr>
        <w:tabs>
          <w:tab w:val="left" w:pos="360"/>
        </w:tabs>
        <w:ind w:left="0" w:right="2" w:firstLine="0"/>
        <w:jc w:val="both"/>
        <w:rPr>
          <w:sz w:val="24"/>
          <w:szCs w:val="24"/>
        </w:rPr>
      </w:pPr>
      <w:r w:rsidRPr="009D7A4C">
        <w:rPr>
          <w:sz w:val="24"/>
          <w:szCs w:val="24"/>
        </w:rPr>
        <w:t>general trends in the securities market;</w:t>
      </w:r>
    </w:p>
    <w:p w:rsidR="00EA23F4" w:rsidRPr="009D7A4C" w:rsidRDefault="00EA23F4" w:rsidP="00B45A58">
      <w:pPr>
        <w:numPr>
          <w:ilvl w:val="0"/>
          <w:numId w:val="21"/>
        </w:numPr>
        <w:tabs>
          <w:tab w:val="left" w:pos="360"/>
        </w:tabs>
        <w:ind w:left="0" w:right="2" w:firstLine="0"/>
        <w:jc w:val="both"/>
        <w:rPr>
          <w:sz w:val="24"/>
          <w:szCs w:val="24"/>
        </w:rPr>
      </w:pPr>
      <w:r w:rsidRPr="009D7A4C">
        <w:rPr>
          <w:sz w:val="24"/>
          <w:szCs w:val="24"/>
        </w:rPr>
        <w:t>discussions on the broad-based indices;</w:t>
      </w:r>
    </w:p>
    <w:p w:rsidR="00EA23F4" w:rsidRPr="009D7A4C" w:rsidRDefault="00EA23F4" w:rsidP="00B45A58">
      <w:pPr>
        <w:numPr>
          <w:ilvl w:val="0"/>
          <w:numId w:val="21"/>
        </w:numPr>
        <w:tabs>
          <w:tab w:val="left" w:pos="360"/>
        </w:tabs>
        <w:ind w:left="0" w:right="2" w:firstLine="0"/>
        <w:jc w:val="both"/>
        <w:rPr>
          <w:sz w:val="24"/>
          <w:szCs w:val="24"/>
        </w:rPr>
      </w:pPr>
      <w:r w:rsidRPr="009D7A4C">
        <w:rPr>
          <w:sz w:val="24"/>
          <w:szCs w:val="24"/>
        </w:rPr>
        <w:t>commentaries on economic, political or market conditions;</w:t>
      </w:r>
    </w:p>
    <w:p w:rsidR="00EA23F4" w:rsidRPr="009D7A4C" w:rsidRDefault="00EA23F4" w:rsidP="00B45A58">
      <w:pPr>
        <w:numPr>
          <w:ilvl w:val="0"/>
          <w:numId w:val="21"/>
        </w:numPr>
        <w:tabs>
          <w:tab w:val="left" w:pos="360"/>
        </w:tabs>
        <w:ind w:left="0" w:right="2" w:firstLine="0"/>
        <w:jc w:val="both"/>
        <w:rPr>
          <w:sz w:val="24"/>
          <w:szCs w:val="24"/>
        </w:rPr>
      </w:pPr>
      <w:proofErr w:type="gramStart"/>
      <w:r w:rsidRPr="009D7A4C">
        <w:rPr>
          <w:sz w:val="24"/>
          <w:szCs w:val="24"/>
        </w:rPr>
        <w:t>periodic</w:t>
      </w:r>
      <w:proofErr w:type="gramEnd"/>
      <w:r w:rsidRPr="009D7A4C">
        <w:rPr>
          <w:sz w:val="24"/>
          <w:szCs w:val="24"/>
        </w:rPr>
        <w:t xml:space="preserve"> reports or other communications prepared for unit holders of </w:t>
      </w:r>
      <w:r w:rsidR="00FF5B51">
        <w:rPr>
          <w:sz w:val="24"/>
          <w:szCs w:val="24"/>
        </w:rPr>
        <w:t xml:space="preserve">Collective </w:t>
      </w:r>
      <w:r w:rsidR="00FF5B51">
        <w:rPr>
          <w:sz w:val="24"/>
          <w:szCs w:val="24"/>
        </w:rPr>
        <w:lastRenderedPageBreak/>
        <w:t>Investment Schemes</w:t>
      </w:r>
      <w:r w:rsidRPr="00FF5B51">
        <w:rPr>
          <w:sz w:val="24"/>
          <w:szCs w:val="24"/>
        </w:rPr>
        <w:t xml:space="preserve"> or Alternative Investment Fund</w:t>
      </w:r>
      <w:r w:rsidR="00FF5B51">
        <w:rPr>
          <w:sz w:val="24"/>
          <w:szCs w:val="24"/>
        </w:rPr>
        <w:t>s</w:t>
      </w:r>
      <w:r w:rsidRPr="00FF5B51">
        <w:rPr>
          <w:sz w:val="24"/>
          <w:szCs w:val="24"/>
        </w:rPr>
        <w:t xml:space="preserve"> or clients of Portfolio Managers and Investment Advisers.</w:t>
      </w:r>
    </w:p>
    <w:p w:rsidR="00EA23F4" w:rsidRPr="009D7A4C" w:rsidRDefault="00EA23F4" w:rsidP="00B45A58">
      <w:pPr>
        <w:numPr>
          <w:ilvl w:val="0"/>
          <w:numId w:val="21"/>
        </w:numPr>
        <w:tabs>
          <w:tab w:val="left" w:pos="360"/>
        </w:tabs>
        <w:ind w:left="0" w:right="2" w:firstLine="0"/>
        <w:jc w:val="both"/>
        <w:rPr>
          <w:sz w:val="24"/>
          <w:szCs w:val="24"/>
        </w:rPr>
      </w:pPr>
      <w:r w:rsidRPr="009D7A4C">
        <w:rPr>
          <w:sz w:val="24"/>
          <w:szCs w:val="24"/>
        </w:rPr>
        <w:t>internal communications that are not given to current or prospective clients; and</w:t>
      </w:r>
    </w:p>
    <w:p w:rsidR="00EA23F4" w:rsidRPr="009D7A4C" w:rsidRDefault="00EA23F4" w:rsidP="00B45A58">
      <w:pPr>
        <w:numPr>
          <w:ilvl w:val="0"/>
          <w:numId w:val="21"/>
        </w:numPr>
        <w:tabs>
          <w:tab w:val="left" w:pos="360"/>
        </w:tabs>
        <w:ind w:left="0" w:right="2" w:firstLine="0"/>
        <w:jc w:val="both"/>
        <w:rPr>
          <w:sz w:val="24"/>
          <w:szCs w:val="24"/>
        </w:rPr>
      </w:pPr>
      <w:proofErr w:type="gramStart"/>
      <w:r w:rsidRPr="009D7A4C">
        <w:rPr>
          <w:sz w:val="24"/>
          <w:szCs w:val="24"/>
        </w:rPr>
        <w:t>communications</w:t>
      </w:r>
      <w:proofErr w:type="gramEnd"/>
      <w:r w:rsidRPr="009D7A4C">
        <w:rPr>
          <w:sz w:val="24"/>
          <w:szCs w:val="24"/>
        </w:rPr>
        <w:t xml:space="preserve"> that constitute offer documents or prospectus that are circulated under a specific regulation.</w:t>
      </w:r>
    </w:p>
    <w:p w:rsidR="00EA23F4" w:rsidRPr="009D7A4C" w:rsidRDefault="00EA23F4" w:rsidP="00B45A58">
      <w:pPr>
        <w:tabs>
          <w:tab w:val="left" w:pos="360"/>
        </w:tabs>
        <w:ind w:right="2"/>
        <w:jc w:val="both"/>
        <w:rPr>
          <w:sz w:val="24"/>
          <w:szCs w:val="24"/>
          <w:lang w:val="en-GB"/>
        </w:rPr>
      </w:pPr>
    </w:p>
    <w:p w:rsidR="008022A9" w:rsidRPr="009D7A4C" w:rsidRDefault="008022A9" w:rsidP="00B45A58">
      <w:pPr>
        <w:tabs>
          <w:tab w:val="left" w:pos="360"/>
        </w:tabs>
        <w:ind w:right="2"/>
        <w:jc w:val="both"/>
        <w:rPr>
          <w:sz w:val="24"/>
          <w:szCs w:val="24"/>
          <w:lang w:val="en-GB"/>
        </w:rPr>
      </w:pPr>
      <w:r w:rsidRPr="009D7A4C">
        <w:rPr>
          <w:b/>
          <w:sz w:val="24"/>
          <w:szCs w:val="24"/>
          <w:lang w:val="en-GB"/>
        </w:rPr>
        <w:t>‟Treaty”</w:t>
      </w:r>
      <w:r w:rsidRPr="009D7A4C">
        <w:rPr>
          <w:sz w:val="24"/>
          <w:szCs w:val="24"/>
          <w:lang w:val="en-GB"/>
        </w:rPr>
        <w:t xml:space="preserve"> means the Treaty for the Establishment of the East African Community and any Annexes and Protocols thereto.</w:t>
      </w:r>
    </w:p>
    <w:p w:rsidR="008022A9" w:rsidRPr="009D7A4C" w:rsidRDefault="008022A9" w:rsidP="00B45A58">
      <w:pPr>
        <w:tabs>
          <w:tab w:val="left" w:pos="360"/>
        </w:tabs>
        <w:spacing w:before="7" w:line="200" w:lineRule="exact"/>
        <w:ind w:right="-268"/>
        <w:rPr>
          <w:sz w:val="20"/>
          <w:szCs w:val="20"/>
          <w:highlight w:val="yellow"/>
        </w:rPr>
      </w:pPr>
    </w:p>
    <w:p w:rsidR="008022A9" w:rsidRPr="009D7A4C" w:rsidRDefault="008022A9" w:rsidP="00774F6C">
      <w:pPr>
        <w:tabs>
          <w:tab w:val="left" w:pos="1080"/>
        </w:tabs>
        <w:ind w:right="-268"/>
        <w:jc w:val="both"/>
        <w:rPr>
          <w:rFonts w:eastAsia="Times New Roman"/>
          <w:sz w:val="24"/>
          <w:szCs w:val="24"/>
        </w:rPr>
      </w:pPr>
    </w:p>
    <w:p w:rsidR="00A067EA" w:rsidRPr="00B01DF2" w:rsidRDefault="00A067EA" w:rsidP="00B01DF2">
      <w:pPr>
        <w:tabs>
          <w:tab w:val="left" w:pos="975"/>
        </w:tabs>
        <w:spacing w:line="275" w:lineRule="exact"/>
        <w:ind w:left="294" w:right="2"/>
        <w:jc w:val="center"/>
        <w:outlineLvl w:val="0"/>
        <w:rPr>
          <w:b/>
          <w:shadow/>
          <w:sz w:val="28"/>
          <w:szCs w:val="24"/>
        </w:rPr>
      </w:pPr>
      <w:r w:rsidRPr="00B01DF2">
        <w:rPr>
          <w:b/>
          <w:shadow/>
          <w:sz w:val="28"/>
          <w:szCs w:val="24"/>
        </w:rPr>
        <w:t>ARTICLE 2</w:t>
      </w:r>
    </w:p>
    <w:p w:rsidR="00A067EA" w:rsidRPr="00B01DF2" w:rsidRDefault="00A067EA" w:rsidP="00B01DF2">
      <w:pPr>
        <w:tabs>
          <w:tab w:val="left" w:pos="975"/>
        </w:tabs>
        <w:spacing w:line="275" w:lineRule="exact"/>
        <w:ind w:left="294" w:right="2"/>
        <w:jc w:val="center"/>
        <w:outlineLvl w:val="0"/>
        <w:rPr>
          <w:b/>
          <w:shadow/>
          <w:sz w:val="28"/>
          <w:szCs w:val="24"/>
        </w:rPr>
      </w:pPr>
      <w:r w:rsidRPr="00B01DF2">
        <w:rPr>
          <w:b/>
          <w:shadow/>
          <w:sz w:val="28"/>
          <w:szCs w:val="24"/>
        </w:rPr>
        <w:t>OBJECTIVE</w:t>
      </w:r>
    </w:p>
    <w:p w:rsidR="00A067EA" w:rsidRPr="009D7A4C" w:rsidRDefault="00D62072" w:rsidP="00B01DF2">
      <w:pPr>
        <w:pStyle w:val="ColorfulList-Accent1"/>
        <w:ind w:right="2"/>
        <w:jc w:val="both"/>
        <w:rPr>
          <w:rFonts w:cs="Calibri"/>
          <w:sz w:val="24"/>
          <w:szCs w:val="24"/>
        </w:rPr>
      </w:pPr>
      <w:r w:rsidRPr="009D7A4C">
        <w:rPr>
          <w:rFonts w:cs="Calibri"/>
          <w:sz w:val="24"/>
          <w:szCs w:val="24"/>
        </w:rPr>
        <w:t>The main objective of this Directive is</w:t>
      </w:r>
      <w:r w:rsidR="00627AA2" w:rsidRPr="009D7A4C">
        <w:rPr>
          <w:rFonts w:cs="Calibri"/>
          <w:sz w:val="24"/>
          <w:szCs w:val="24"/>
        </w:rPr>
        <w:t xml:space="preserve"> to</w:t>
      </w:r>
      <w:r w:rsidRPr="009D7A4C">
        <w:rPr>
          <w:rFonts w:cs="Calibri"/>
          <w:sz w:val="24"/>
          <w:szCs w:val="24"/>
        </w:rPr>
        <w:t>:</w:t>
      </w:r>
    </w:p>
    <w:p w:rsidR="00BF7BB0" w:rsidRPr="009D7A4C" w:rsidRDefault="00BF7BB0" w:rsidP="00B01DF2">
      <w:pPr>
        <w:ind w:right="2"/>
        <w:jc w:val="both"/>
        <w:rPr>
          <w:sz w:val="24"/>
          <w:szCs w:val="24"/>
          <w:lang w:val="en-GB"/>
        </w:rPr>
      </w:pPr>
    </w:p>
    <w:p w:rsidR="002642C6" w:rsidRPr="009D7A4C" w:rsidRDefault="00D272EA" w:rsidP="00B45A58">
      <w:pPr>
        <w:pStyle w:val="ColorfulList-Accent1"/>
        <w:numPr>
          <w:ilvl w:val="0"/>
          <w:numId w:val="22"/>
        </w:numPr>
        <w:tabs>
          <w:tab w:val="left" w:pos="450"/>
        </w:tabs>
        <w:ind w:left="360" w:right="2"/>
        <w:jc w:val="both"/>
        <w:rPr>
          <w:rFonts w:cs="Calibri"/>
          <w:sz w:val="24"/>
          <w:szCs w:val="24"/>
        </w:rPr>
      </w:pPr>
      <w:r>
        <w:rPr>
          <w:rFonts w:cs="Calibri"/>
          <w:sz w:val="24"/>
          <w:szCs w:val="24"/>
        </w:rPr>
        <w:t>Promote i</w:t>
      </w:r>
      <w:r w:rsidR="002642C6" w:rsidRPr="009D7A4C">
        <w:rPr>
          <w:rFonts w:cs="Calibri"/>
          <w:sz w:val="24"/>
          <w:szCs w:val="24"/>
        </w:rPr>
        <w:t>nvestor protection;</w:t>
      </w:r>
    </w:p>
    <w:p w:rsidR="00627AA2" w:rsidRPr="009D7A4C" w:rsidRDefault="00C417ED" w:rsidP="00B45A58">
      <w:pPr>
        <w:numPr>
          <w:ilvl w:val="0"/>
          <w:numId w:val="22"/>
        </w:numPr>
        <w:tabs>
          <w:tab w:val="left" w:pos="450"/>
        </w:tabs>
        <w:ind w:left="450" w:right="2" w:hanging="450"/>
        <w:jc w:val="both"/>
        <w:rPr>
          <w:rFonts w:cs="Calibri"/>
          <w:sz w:val="24"/>
          <w:szCs w:val="24"/>
        </w:rPr>
      </w:pPr>
      <w:r w:rsidRPr="009D7A4C">
        <w:rPr>
          <w:rFonts w:cs="Calibri"/>
          <w:sz w:val="24"/>
          <w:szCs w:val="24"/>
        </w:rPr>
        <w:t>Minimize risks to users of analytical or evaluative services or to the integrity of the market;</w:t>
      </w:r>
    </w:p>
    <w:p w:rsidR="00627AA2" w:rsidRPr="009D7A4C" w:rsidRDefault="00627AA2" w:rsidP="00B45A58">
      <w:pPr>
        <w:numPr>
          <w:ilvl w:val="0"/>
          <w:numId w:val="22"/>
        </w:numPr>
        <w:tabs>
          <w:tab w:val="left" w:pos="450"/>
        </w:tabs>
        <w:ind w:left="450" w:right="2" w:hanging="450"/>
        <w:jc w:val="both"/>
        <w:rPr>
          <w:rFonts w:cs="Calibri"/>
          <w:sz w:val="24"/>
          <w:szCs w:val="24"/>
        </w:rPr>
      </w:pPr>
      <w:r w:rsidRPr="009D7A4C">
        <w:rPr>
          <w:rFonts w:cs="Calibri"/>
          <w:sz w:val="24"/>
          <w:szCs w:val="24"/>
        </w:rPr>
        <w:t>Promote objectivity of research analysts views;</w:t>
      </w:r>
    </w:p>
    <w:p w:rsidR="00C417ED" w:rsidRPr="009D7A4C" w:rsidRDefault="00D272EA" w:rsidP="00B45A58">
      <w:pPr>
        <w:numPr>
          <w:ilvl w:val="0"/>
          <w:numId w:val="22"/>
        </w:numPr>
        <w:tabs>
          <w:tab w:val="left" w:pos="450"/>
        </w:tabs>
        <w:ind w:left="450" w:right="2" w:hanging="450"/>
        <w:jc w:val="both"/>
        <w:rPr>
          <w:rFonts w:cs="Calibri"/>
          <w:sz w:val="24"/>
          <w:szCs w:val="24"/>
        </w:rPr>
      </w:pPr>
      <w:r>
        <w:rPr>
          <w:rFonts w:cs="Calibri"/>
          <w:sz w:val="24"/>
          <w:szCs w:val="24"/>
        </w:rPr>
        <w:t>Enhance</w:t>
      </w:r>
      <w:r w:rsidR="009D7A4C" w:rsidRPr="009D7A4C">
        <w:rPr>
          <w:rFonts w:cs="Calibri"/>
          <w:sz w:val="24"/>
          <w:szCs w:val="24"/>
        </w:rPr>
        <w:t xml:space="preserve"> disclosure</w:t>
      </w:r>
      <w:r>
        <w:rPr>
          <w:rFonts w:cs="Calibri"/>
          <w:sz w:val="24"/>
          <w:szCs w:val="24"/>
        </w:rPr>
        <w:t xml:space="preserve"> requirements</w:t>
      </w:r>
      <w:r w:rsidR="009D7A4C" w:rsidRPr="009D7A4C">
        <w:rPr>
          <w:rFonts w:cs="Calibri"/>
          <w:sz w:val="24"/>
          <w:szCs w:val="24"/>
        </w:rPr>
        <w:t xml:space="preserve"> of the various conflicts of interest</w:t>
      </w:r>
      <w:r w:rsidR="009D7A4C">
        <w:rPr>
          <w:rFonts w:cs="Calibri"/>
          <w:sz w:val="24"/>
          <w:szCs w:val="24"/>
        </w:rPr>
        <w:t xml:space="preserve"> by research analysts</w:t>
      </w:r>
      <w:r w:rsidR="00B031B6">
        <w:rPr>
          <w:rFonts w:cs="Calibri"/>
          <w:sz w:val="24"/>
          <w:szCs w:val="24"/>
        </w:rPr>
        <w:t xml:space="preserve"> that may affect</w:t>
      </w:r>
      <w:r w:rsidR="009D7A4C" w:rsidRPr="009D7A4C">
        <w:rPr>
          <w:rFonts w:cs="Calibri"/>
          <w:sz w:val="24"/>
          <w:szCs w:val="24"/>
        </w:rPr>
        <w:t xml:space="preserve"> the objectivity </w:t>
      </w:r>
      <w:r w:rsidR="009D7A4C">
        <w:rPr>
          <w:rFonts w:cs="Calibri"/>
          <w:sz w:val="24"/>
          <w:szCs w:val="24"/>
        </w:rPr>
        <w:t>of their</w:t>
      </w:r>
      <w:r w:rsidR="009D7A4C" w:rsidRPr="009D7A4C">
        <w:rPr>
          <w:rFonts w:cs="Calibri"/>
          <w:sz w:val="24"/>
          <w:szCs w:val="24"/>
        </w:rPr>
        <w:t xml:space="preserve"> report; </w:t>
      </w:r>
      <w:r w:rsidR="00627AA2" w:rsidRPr="009D7A4C">
        <w:rPr>
          <w:rFonts w:cs="Calibri"/>
          <w:sz w:val="24"/>
          <w:szCs w:val="24"/>
        </w:rPr>
        <w:t>and</w:t>
      </w:r>
    </w:p>
    <w:p w:rsidR="00C417ED" w:rsidRDefault="00C417ED" w:rsidP="00B45A58">
      <w:pPr>
        <w:numPr>
          <w:ilvl w:val="0"/>
          <w:numId w:val="22"/>
        </w:numPr>
        <w:tabs>
          <w:tab w:val="left" w:pos="450"/>
        </w:tabs>
        <w:ind w:left="450" w:right="2" w:hanging="450"/>
        <w:jc w:val="both"/>
        <w:rPr>
          <w:rFonts w:cs="Calibri"/>
          <w:sz w:val="24"/>
          <w:szCs w:val="24"/>
        </w:rPr>
      </w:pPr>
      <w:r w:rsidRPr="009D7A4C">
        <w:rPr>
          <w:rFonts w:cs="Calibri"/>
          <w:sz w:val="24"/>
          <w:szCs w:val="24"/>
        </w:rPr>
        <w:t>Substantially reduce the opportunities for conflicts</w:t>
      </w:r>
      <w:r w:rsidR="00D272EA">
        <w:rPr>
          <w:rFonts w:cs="Calibri"/>
          <w:sz w:val="24"/>
          <w:szCs w:val="24"/>
        </w:rPr>
        <w:t xml:space="preserve"> of interest</w:t>
      </w:r>
      <w:r w:rsidRPr="009D7A4C">
        <w:rPr>
          <w:rFonts w:cs="Calibri"/>
          <w:sz w:val="24"/>
          <w:szCs w:val="24"/>
        </w:rPr>
        <w:t xml:space="preserve"> through prescriptive measures by: </w:t>
      </w:r>
    </w:p>
    <w:p w:rsidR="00B01DF2" w:rsidRPr="009D7A4C" w:rsidRDefault="00B01DF2" w:rsidP="00B01DF2">
      <w:pPr>
        <w:pStyle w:val="ColorfulList-Accent1"/>
        <w:tabs>
          <w:tab w:val="left" w:pos="1080"/>
        </w:tabs>
        <w:ind w:left="1134" w:right="2"/>
        <w:jc w:val="both"/>
        <w:rPr>
          <w:rFonts w:cs="Calibri"/>
          <w:sz w:val="24"/>
          <w:szCs w:val="24"/>
        </w:rPr>
      </w:pPr>
    </w:p>
    <w:p w:rsidR="00C417ED" w:rsidRDefault="00C417ED" w:rsidP="00B45A58">
      <w:pPr>
        <w:pStyle w:val="ColorfulList-Accent1"/>
        <w:numPr>
          <w:ilvl w:val="0"/>
          <w:numId w:val="23"/>
        </w:numPr>
        <w:tabs>
          <w:tab w:val="left" w:pos="1080"/>
        </w:tabs>
        <w:ind w:left="1080" w:right="2" w:hanging="630"/>
        <w:jc w:val="both"/>
        <w:rPr>
          <w:rFonts w:cs="Calibri"/>
          <w:sz w:val="24"/>
          <w:szCs w:val="24"/>
        </w:rPr>
      </w:pPr>
      <w:r w:rsidRPr="009D7A4C">
        <w:rPr>
          <w:rFonts w:cs="Calibri"/>
          <w:sz w:val="24"/>
          <w:szCs w:val="24"/>
        </w:rPr>
        <w:t xml:space="preserve">strengthening the existing </w:t>
      </w:r>
      <w:r w:rsidR="00B01DF2">
        <w:rPr>
          <w:rFonts w:cs="Calibri"/>
          <w:i/>
          <w:sz w:val="24"/>
          <w:szCs w:val="24"/>
        </w:rPr>
        <w:t>C</w:t>
      </w:r>
      <w:r w:rsidRPr="009D7A4C">
        <w:rPr>
          <w:rFonts w:cs="Calibri"/>
          <w:i/>
          <w:sz w:val="24"/>
          <w:szCs w:val="24"/>
        </w:rPr>
        <w:t>hinese walls</w:t>
      </w:r>
      <w:r w:rsidRPr="009D7A4C">
        <w:rPr>
          <w:rFonts w:cs="Calibri"/>
          <w:sz w:val="24"/>
          <w:szCs w:val="24"/>
        </w:rPr>
        <w:t xml:space="preserve"> between research and business units in integrated financial services firms;</w:t>
      </w:r>
    </w:p>
    <w:p w:rsidR="00B01DF2" w:rsidRPr="009D7A4C" w:rsidRDefault="00B01DF2" w:rsidP="00B45A58">
      <w:pPr>
        <w:pStyle w:val="ColorfulList-Accent1"/>
        <w:tabs>
          <w:tab w:val="left" w:pos="1080"/>
        </w:tabs>
        <w:ind w:left="1080" w:right="2" w:hanging="630"/>
        <w:jc w:val="both"/>
        <w:rPr>
          <w:rFonts w:cs="Calibri"/>
          <w:sz w:val="24"/>
          <w:szCs w:val="24"/>
        </w:rPr>
      </w:pPr>
    </w:p>
    <w:p w:rsidR="00C417ED" w:rsidRDefault="00C417ED" w:rsidP="00B45A58">
      <w:pPr>
        <w:pStyle w:val="ColorfulList-Accent1"/>
        <w:numPr>
          <w:ilvl w:val="0"/>
          <w:numId w:val="23"/>
        </w:numPr>
        <w:tabs>
          <w:tab w:val="left" w:pos="1080"/>
        </w:tabs>
        <w:ind w:left="1080" w:right="2" w:hanging="630"/>
        <w:jc w:val="both"/>
        <w:rPr>
          <w:rFonts w:cs="Calibri"/>
          <w:sz w:val="24"/>
          <w:szCs w:val="24"/>
        </w:rPr>
      </w:pPr>
      <w:r w:rsidRPr="009D7A4C">
        <w:rPr>
          <w:rFonts w:cs="Calibri"/>
          <w:sz w:val="24"/>
          <w:szCs w:val="24"/>
        </w:rPr>
        <w:t>regulating analysts ability to own and trade securities of the firms that they cover;</w:t>
      </w:r>
    </w:p>
    <w:p w:rsidR="00B01DF2" w:rsidRDefault="00B01DF2" w:rsidP="00B45A58">
      <w:pPr>
        <w:pStyle w:val="ListParagraph"/>
        <w:ind w:left="1080" w:hanging="630"/>
        <w:rPr>
          <w:rFonts w:cs="Calibri"/>
          <w:sz w:val="24"/>
          <w:szCs w:val="24"/>
        </w:rPr>
      </w:pPr>
    </w:p>
    <w:p w:rsidR="00691D63" w:rsidRPr="004201F5" w:rsidRDefault="00C417ED" w:rsidP="00B45A58">
      <w:pPr>
        <w:pStyle w:val="ColorfulList-Accent1"/>
        <w:numPr>
          <w:ilvl w:val="0"/>
          <w:numId w:val="23"/>
        </w:numPr>
        <w:tabs>
          <w:tab w:val="left" w:pos="1080"/>
        </w:tabs>
        <w:ind w:left="1080" w:right="2" w:hanging="630"/>
        <w:jc w:val="both"/>
        <w:rPr>
          <w:rFonts w:cs="Calibri"/>
          <w:sz w:val="24"/>
          <w:szCs w:val="24"/>
        </w:rPr>
      </w:pPr>
      <w:proofErr w:type="gramStart"/>
      <w:r w:rsidRPr="009D7A4C">
        <w:rPr>
          <w:rFonts w:cs="Calibri"/>
          <w:sz w:val="24"/>
          <w:szCs w:val="24"/>
        </w:rPr>
        <w:t>modifying</w:t>
      </w:r>
      <w:proofErr w:type="gramEnd"/>
      <w:r w:rsidRPr="009D7A4C">
        <w:rPr>
          <w:rFonts w:cs="Calibri"/>
          <w:sz w:val="24"/>
          <w:szCs w:val="24"/>
        </w:rPr>
        <w:t xml:space="preserve"> the incentive structure in integrated financial services firms that may encourage the issuance of bias research</w:t>
      </w:r>
      <w:r w:rsidR="00691D63">
        <w:rPr>
          <w:rFonts w:cs="Calibri"/>
          <w:sz w:val="24"/>
          <w:szCs w:val="24"/>
        </w:rPr>
        <w:t>.</w:t>
      </w:r>
    </w:p>
    <w:p w:rsidR="00C417ED" w:rsidRPr="009D7A4C" w:rsidRDefault="00C417ED" w:rsidP="00B01DF2">
      <w:pPr>
        <w:pStyle w:val="ColorfulList-Accent1"/>
        <w:tabs>
          <w:tab w:val="left" w:pos="1080"/>
        </w:tabs>
        <w:ind w:right="2"/>
        <w:jc w:val="both"/>
        <w:rPr>
          <w:rFonts w:cs="Calibri"/>
          <w:sz w:val="24"/>
          <w:szCs w:val="24"/>
        </w:rPr>
      </w:pPr>
    </w:p>
    <w:p w:rsidR="00A067EA" w:rsidRPr="00B01DF2" w:rsidRDefault="00A067EA" w:rsidP="00B01DF2">
      <w:pPr>
        <w:tabs>
          <w:tab w:val="left" w:pos="975"/>
        </w:tabs>
        <w:spacing w:line="275" w:lineRule="exact"/>
        <w:ind w:left="294" w:right="2"/>
        <w:jc w:val="center"/>
        <w:outlineLvl w:val="0"/>
        <w:rPr>
          <w:b/>
          <w:shadow/>
          <w:sz w:val="28"/>
          <w:szCs w:val="24"/>
        </w:rPr>
      </w:pPr>
      <w:r w:rsidRPr="00B01DF2">
        <w:rPr>
          <w:b/>
          <w:shadow/>
          <w:sz w:val="28"/>
          <w:szCs w:val="24"/>
        </w:rPr>
        <w:t>ARTICLE 3</w:t>
      </w:r>
    </w:p>
    <w:p w:rsidR="00A067EA" w:rsidRPr="00B01DF2" w:rsidRDefault="00A067EA" w:rsidP="00B01DF2">
      <w:pPr>
        <w:tabs>
          <w:tab w:val="left" w:pos="975"/>
        </w:tabs>
        <w:spacing w:line="275" w:lineRule="exact"/>
        <w:ind w:left="294" w:right="2"/>
        <w:jc w:val="center"/>
        <w:outlineLvl w:val="0"/>
        <w:rPr>
          <w:b/>
          <w:shadow/>
          <w:sz w:val="28"/>
          <w:szCs w:val="24"/>
        </w:rPr>
      </w:pPr>
      <w:r w:rsidRPr="00B01DF2">
        <w:rPr>
          <w:b/>
          <w:shadow/>
          <w:sz w:val="28"/>
          <w:szCs w:val="24"/>
        </w:rPr>
        <w:t>PRINCIPLES</w:t>
      </w:r>
    </w:p>
    <w:p w:rsidR="001F73CB" w:rsidRDefault="001F73CB" w:rsidP="00E62B8A">
      <w:pPr>
        <w:widowControl/>
        <w:tabs>
          <w:tab w:val="left" w:pos="1080"/>
        </w:tabs>
        <w:ind w:right="-268"/>
        <w:rPr>
          <w:rFonts w:cs="Calibri"/>
          <w:sz w:val="24"/>
          <w:szCs w:val="24"/>
        </w:rPr>
      </w:pPr>
    </w:p>
    <w:p w:rsidR="00A067EA" w:rsidRDefault="00CF6B7F" w:rsidP="00B01DF2">
      <w:pPr>
        <w:widowControl/>
        <w:numPr>
          <w:ilvl w:val="0"/>
          <w:numId w:val="24"/>
        </w:numPr>
        <w:tabs>
          <w:tab w:val="left" w:pos="1080"/>
        </w:tabs>
        <w:ind w:left="1134" w:right="2" w:hanging="774"/>
        <w:jc w:val="both"/>
        <w:rPr>
          <w:rFonts w:cs="Calibri"/>
          <w:sz w:val="24"/>
          <w:szCs w:val="24"/>
        </w:rPr>
      </w:pPr>
      <w:r>
        <w:rPr>
          <w:rFonts w:cs="Calibri"/>
          <w:sz w:val="24"/>
          <w:szCs w:val="24"/>
        </w:rPr>
        <w:t>E</w:t>
      </w:r>
      <w:r w:rsidR="00C63AFD" w:rsidRPr="009D7A4C">
        <w:rPr>
          <w:rFonts w:cs="Calibri"/>
          <w:sz w:val="24"/>
          <w:szCs w:val="24"/>
        </w:rPr>
        <w:t xml:space="preserve">valuative or </w:t>
      </w:r>
      <w:r w:rsidR="00E62B8A" w:rsidRPr="009D7A4C">
        <w:rPr>
          <w:rFonts w:cs="Calibri"/>
          <w:sz w:val="24"/>
          <w:szCs w:val="24"/>
        </w:rPr>
        <w:t>analytical services</w:t>
      </w:r>
      <w:r>
        <w:rPr>
          <w:rFonts w:cs="Calibri"/>
          <w:sz w:val="24"/>
          <w:szCs w:val="24"/>
        </w:rPr>
        <w:t xml:space="preserve"> with respect to regulated activities</w:t>
      </w:r>
      <w:r w:rsidR="00E62B8A" w:rsidRPr="009D7A4C">
        <w:rPr>
          <w:rFonts w:cs="Calibri"/>
          <w:sz w:val="24"/>
          <w:szCs w:val="24"/>
        </w:rPr>
        <w:t xml:space="preserve"> shall be subject to oversight and regulation</w:t>
      </w:r>
      <w:r w:rsidR="001F73CB">
        <w:rPr>
          <w:rFonts w:cs="Calibri"/>
          <w:sz w:val="24"/>
          <w:szCs w:val="24"/>
        </w:rPr>
        <w:t xml:space="preserve"> appropriate to the impact the</w:t>
      </w:r>
      <w:r w:rsidR="00E62B8A" w:rsidRPr="009D7A4C">
        <w:rPr>
          <w:rFonts w:cs="Calibri"/>
          <w:sz w:val="24"/>
          <w:szCs w:val="24"/>
        </w:rPr>
        <w:t xml:space="preserve"> activities have on the market or the degree to which the regulatory system relies on them.</w:t>
      </w:r>
    </w:p>
    <w:p w:rsidR="00CF6B7F" w:rsidRDefault="00CF6B7F" w:rsidP="00B01DF2">
      <w:pPr>
        <w:widowControl/>
        <w:tabs>
          <w:tab w:val="left" w:pos="1080"/>
        </w:tabs>
        <w:ind w:right="2"/>
        <w:jc w:val="both"/>
        <w:rPr>
          <w:rFonts w:cs="Calibri"/>
          <w:sz w:val="24"/>
          <w:szCs w:val="24"/>
        </w:rPr>
      </w:pPr>
    </w:p>
    <w:p w:rsidR="00CF6B7F" w:rsidRPr="00CF6B7F" w:rsidRDefault="004E435C" w:rsidP="00B01DF2">
      <w:pPr>
        <w:widowControl/>
        <w:numPr>
          <w:ilvl w:val="0"/>
          <w:numId w:val="24"/>
        </w:numPr>
        <w:tabs>
          <w:tab w:val="left" w:pos="1080"/>
        </w:tabs>
        <w:ind w:left="1134" w:right="2" w:hanging="774"/>
        <w:jc w:val="both"/>
        <w:rPr>
          <w:rFonts w:cs="Calibri"/>
          <w:sz w:val="24"/>
          <w:szCs w:val="24"/>
        </w:rPr>
      </w:pPr>
      <w:r>
        <w:rPr>
          <w:rFonts w:cs="Calibri"/>
          <w:sz w:val="24"/>
          <w:szCs w:val="24"/>
        </w:rPr>
        <w:t>Provide for m</w:t>
      </w:r>
      <w:r w:rsidR="00CF6B7F" w:rsidRPr="00CF6B7F">
        <w:rPr>
          <w:rFonts w:cs="Calibri"/>
          <w:sz w:val="24"/>
          <w:szCs w:val="24"/>
        </w:rPr>
        <w:t xml:space="preserve">echanisms </w:t>
      </w:r>
      <w:r>
        <w:rPr>
          <w:rFonts w:cs="Calibri"/>
          <w:sz w:val="24"/>
          <w:szCs w:val="24"/>
        </w:rPr>
        <w:t xml:space="preserve">to ensure </w:t>
      </w:r>
      <w:r w:rsidR="00CF6B7F" w:rsidRPr="00CF6B7F">
        <w:rPr>
          <w:rFonts w:cs="Calibri"/>
          <w:sz w:val="24"/>
          <w:szCs w:val="24"/>
        </w:rPr>
        <w:t xml:space="preserve">that analysts’ trading activities or financial interests do not prejudice their research </w:t>
      </w:r>
      <w:r>
        <w:rPr>
          <w:rFonts w:cs="Calibri"/>
          <w:sz w:val="24"/>
          <w:szCs w:val="24"/>
        </w:rPr>
        <w:t xml:space="preserve">findings </w:t>
      </w:r>
      <w:r w:rsidR="00CF6B7F" w:rsidRPr="00CF6B7F">
        <w:rPr>
          <w:rFonts w:cs="Calibri"/>
          <w:sz w:val="24"/>
          <w:szCs w:val="24"/>
        </w:rPr>
        <w:t>and recommendations.</w:t>
      </w:r>
    </w:p>
    <w:p w:rsidR="00CF6B7F" w:rsidRDefault="00CF6B7F" w:rsidP="00B01DF2">
      <w:pPr>
        <w:widowControl/>
        <w:tabs>
          <w:tab w:val="left" w:pos="1080"/>
        </w:tabs>
        <w:ind w:right="2"/>
        <w:jc w:val="both"/>
        <w:rPr>
          <w:rFonts w:cs="Calibri"/>
          <w:sz w:val="24"/>
          <w:szCs w:val="24"/>
        </w:rPr>
      </w:pPr>
    </w:p>
    <w:p w:rsidR="00CF6B7F" w:rsidRPr="00CF6B7F" w:rsidRDefault="00635879" w:rsidP="00B01DF2">
      <w:pPr>
        <w:widowControl/>
        <w:numPr>
          <w:ilvl w:val="0"/>
          <w:numId w:val="24"/>
        </w:numPr>
        <w:tabs>
          <w:tab w:val="left" w:pos="1080"/>
        </w:tabs>
        <w:ind w:left="1134" w:right="2" w:hanging="774"/>
        <w:jc w:val="both"/>
        <w:rPr>
          <w:rFonts w:cs="Calibri"/>
          <w:sz w:val="24"/>
          <w:szCs w:val="24"/>
        </w:rPr>
      </w:pPr>
      <w:r>
        <w:rPr>
          <w:rFonts w:cs="Calibri"/>
          <w:sz w:val="24"/>
          <w:szCs w:val="24"/>
        </w:rPr>
        <w:t>Provide</w:t>
      </w:r>
      <w:r w:rsidR="004E435C">
        <w:rPr>
          <w:rFonts w:cs="Calibri"/>
          <w:sz w:val="24"/>
          <w:szCs w:val="24"/>
        </w:rPr>
        <w:t xml:space="preserve"> for m</w:t>
      </w:r>
      <w:r w:rsidR="00CF6B7F" w:rsidRPr="00CF6B7F">
        <w:rPr>
          <w:rFonts w:cs="Calibri"/>
          <w:sz w:val="24"/>
          <w:szCs w:val="24"/>
        </w:rPr>
        <w:t xml:space="preserve">echanisms </w:t>
      </w:r>
      <w:r w:rsidR="004E435C">
        <w:rPr>
          <w:rFonts w:cs="Calibri"/>
          <w:sz w:val="24"/>
          <w:szCs w:val="24"/>
        </w:rPr>
        <w:t>to ensure</w:t>
      </w:r>
      <w:r w:rsidR="00CF6B7F" w:rsidRPr="00CF6B7F">
        <w:rPr>
          <w:rFonts w:cs="Calibri"/>
          <w:sz w:val="24"/>
          <w:szCs w:val="24"/>
        </w:rPr>
        <w:t xml:space="preserve"> that analysts’ research and recommendations are not prejudiced by the trading activities or financial interests or business relationships of the firms that employ them.</w:t>
      </w:r>
    </w:p>
    <w:p w:rsidR="00CF6B7F" w:rsidRDefault="00CF6B7F" w:rsidP="00B01DF2">
      <w:pPr>
        <w:widowControl/>
        <w:tabs>
          <w:tab w:val="left" w:pos="1080"/>
        </w:tabs>
        <w:ind w:right="2"/>
        <w:jc w:val="both"/>
        <w:rPr>
          <w:rFonts w:cs="Calibri"/>
          <w:sz w:val="24"/>
          <w:szCs w:val="24"/>
        </w:rPr>
      </w:pPr>
    </w:p>
    <w:p w:rsidR="00CF6B7F" w:rsidRDefault="00A6533C" w:rsidP="00B01DF2">
      <w:pPr>
        <w:widowControl/>
        <w:numPr>
          <w:ilvl w:val="0"/>
          <w:numId w:val="24"/>
        </w:numPr>
        <w:tabs>
          <w:tab w:val="left" w:pos="1080"/>
        </w:tabs>
        <w:ind w:left="1134" w:right="2" w:hanging="774"/>
        <w:jc w:val="both"/>
        <w:rPr>
          <w:rFonts w:cs="Calibri"/>
          <w:sz w:val="24"/>
          <w:szCs w:val="24"/>
        </w:rPr>
      </w:pPr>
      <w:r>
        <w:rPr>
          <w:rFonts w:cs="Calibri"/>
          <w:sz w:val="24"/>
          <w:szCs w:val="24"/>
        </w:rPr>
        <w:t>Ensure r</w:t>
      </w:r>
      <w:r w:rsidR="00CF6B7F" w:rsidRPr="00CF6B7F">
        <w:rPr>
          <w:rFonts w:cs="Calibri"/>
          <w:sz w:val="24"/>
          <w:szCs w:val="24"/>
        </w:rPr>
        <w:t xml:space="preserve">eporting lines for analysts and their compensation arrangements </w:t>
      </w:r>
      <w:r>
        <w:rPr>
          <w:rFonts w:cs="Calibri"/>
          <w:sz w:val="24"/>
          <w:szCs w:val="24"/>
        </w:rPr>
        <w:t>are</w:t>
      </w:r>
      <w:r w:rsidR="00CF6B7F" w:rsidRPr="00CF6B7F">
        <w:rPr>
          <w:rFonts w:cs="Calibri"/>
          <w:sz w:val="24"/>
          <w:szCs w:val="24"/>
        </w:rPr>
        <w:t xml:space="preserve"> structured to eliminate or severely limit actual and potential conflicts of interest.</w:t>
      </w:r>
    </w:p>
    <w:p w:rsidR="00B01DF2" w:rsidRDefault="00B01DF2" w:rsidP="00B01DF2">
      <w:pPr>
        <w:pStyle w:val="ListParagraph"/>
        <w:rPr>
          <w:rFonts w:cs="Calibri"/>
          <w:sz w:val="24"/>
          <w:szCs w:val="24"/>
        </w:rPr>
      </w:pPr>
    </w:p>
    <w:p w:rsidR="00CF6B7F" w:rsidRPr="00CF6B7F" w:rsidRDefault="00A6533C" w:rsidP="00B01DF2">
      <w:pPr>
        <w:widowControl/>
        <w:numPr>
          <w:ilvl w:val="0"/>
          <w:numId w:val="24"/>
        </w:numPr>
        <w:tabs>
          <w:tab w:val="left" w:pos="1080"/>
        </w:tabs>
        <w:ind w:left="1134" w:right="2" w:hanging="774"/>
        <w:jc w:val="both"/>
        <w:rPr>
          <w:rFonts w:cs="Calibri"/>
          <w:sz w:val="24"/>
          <w:szCs w:val="24"/>
        </w:rPr>
      </w:pPr>
      <w:r>
        <w:rPr>
          <w:rFonts w:cs="Calibri"/>
          <w:sz w:val="24"/>
          <w:szCs w:val="24"/>
        </w:rPr>
        <w:lastRenderedPageBreak/>
        <w:t>Ensure that f</w:t>
      </w:r>
      <w:r w:rsidR="00CF6B7F" w:rsidRPr="00CF6B7F">
        <w:rPr>
          <w:rFonts w:cs="Calibri"/>
          <w:sz w:val="24"/>
          <w:szCs w:val="24"/>
        </w:rPr>
        <w:t>irms that employ analysts should establish written internal procedures or controls to identify and eliminate, manage or disclose actual and potential conflicts of interest on the part of analysts.</w:t>
      </w:r>
    </w:p>
    <w:p w:rsidR="00CF6B7F" w:rsidRDefault="00CF6B7F" w:rsidP="00B01DF2">
      <w:pPr>
        <w:widowControl/>
        <w:tabs>
          <w:tab w:val="left" w:pos="1080"/>
        </w:tabs>
        <w:ind w:left="1134" w:right="2"/>
        <w:jc w:val="both"/>
        <w:rPr>
          <w:rFonts w:cs="Calibri"/>
          <w:sz w:val="24"/>
          <w:szCs w:val="24"/>
        </w:rPr>
      </w:pPr>
    </w:p>
    <w:p w:rsidR="00CF6B7F" w:rsidRDefault="003B76BE" w:rsidP="00B01DF2">
      <w:pPr>
        <w:widowControl/>
        <w:numPr>
          <w:ilvl w:val="0"/>
          <w:numId w:val="24"/>
        </w:numPr>
        <w:tabs>
          <w:tab w:val="left" w:pos="1080"/>
        </w:tabs>
        <w:ind w:left="1134" w:right="2" w:hanging="774"/>
        <w:jc w:val="both"/>
        <w:rPr>
          <w:rFonts w:cs="Calibri"/>
          <w:sz w:val="24"/>
          <w:szCs w:val="24"/>
        </w:rPr>
      </w:pPr>
      <w:r w:rsidRPr="00B80DE8">
        <w:rPr>
          <w:rFonts w:cs="Calibri"/>
          <w:sz w:val="24"/>
          <w:szCs w:val="24"/>
        </w:rPr>
        <w:t>The</w:t>
      </w:r>
      <w:r w:rsidR="004C5660" w:rsidRPr="00B80DE8">
        <w:rPr>
          <w:rFonts w:cs="Calibri"/>
          <w:sz w:val="24"/>
          <w:szCs w:val="24"/>
        </w:rPr>
        <w:t>re should be mechanisms to manage or eliminate</w:t>
      </w:r>
      <w:r w:rsidR="00942C46">
        <w:rPr>
          <w:rFonts w:cs="Calibri"/>
          <w:sz w:val="24"/>
          <w:szCs w:val="24"/>
        </w:rPr>
        <w:t xml:space="preserve"> undue influence by</w:t>
      </w:r>
      <w:r w:rsidR="00CF6B7F" w:rsidRPr="00B80DE8">
        <w:rPr>
          <w:rFonts w:cs="Calibri"/>
          <w:sz w:val="24"/>
          <w:szCs w:val="24"/>
        </w:rPr>
        <w:t xml:space="preserve"> issuers, institutional investors and other outside</w:t>
      </w:r>
      <w:r w:rsidR="00FA5A89" w:rsidRPr="00B80DE8">
        <w:rPr>
          <w:rFonts w:cs="Calibri"/>
          <w:sz w:val="24"/>
          <w:szCs w:val="24"/>
        </w:rPr>
        <w:t xml:space="preserve"> parties upon analysts</w:t>
      </w:r>
      <w:r w:rsidR="00B80DE8">
        <w:rPr>
          <w:rFonts w:cs="Calibri"/>
          <w:sz w:val="24"/>
          <w:szCs w:val="24"/>
        </w:rPr>
        <w:t>.</w:t>
      </w:r>
    </w:p>
    <w:p w:rsidR="00942C46" w:rsidRPr="00B80DE8" w:rsidRDefault="00942C46" w:rsidP="00B01DF2">
      <w:pPr>
        <w:widowControl/>
        <w:tabs>
          <w:tab w:val="left" w:pos="1080"/>
        </w:tabs>
        <w:ind w:right="2"/>
        <w:jc w:val="both"/>
        <w:rPr>
          <w:rFonts w:cs="Calibri"/>
          <w:sz w:val="24"/>
          <w:szCs w:val="24"/>
        </w:rPr>
      </w:pPr>
    </w:p>
    <w:p w:rsidR="00CF6B7F" w:rsidRPr="00CF6B7F" w:rsidRDefault="007F5BA8" w:rsidP="00B01DF2">
      <w:pPr>
        <w:widowControl/>
        <w:numPr>
          <w:ilvl w:val="0"/>
          <w:numId w:val="24"/>
        </w:numPr>
        <w:tabs>
          <w:tab w:val="left" w:pos="1080"/>
        </w:tabs>
        <w:ind w:left="1134" w:right="2" w:hanging="774"/>
        <w:jc w:val="both"/>
        <w:rPr>
          <w:rFonts w:cs="Calibri"/>
          <w:sz w:val="24"/>
          <w:szCs w:val="24"/>
        </w:rPr>
      </w:pPr>
      <w:r>
        <w:rPr>
          <w:rFonts w:cs="Calibri"/>
          <w:sz w:val="24"/>
          <w:szCs w:val="24"/>
        </w:rPr>
        <w:t xml:space="preserve">There should be </w:t>
      </w:r>
      <w:r w:rsidR="00687106" w:rsidRPr="00CF6B7F">
        <w:rPr>
          <w:rFonts w:cs="Calibri"/>
          <w:sz w:val="24"/>
          <w:szCs w:val="24"/>
        </w:rPr>
        <w:t>complete, timely, clear, concise, specific and prominent</w:t>
      </w:r>
      <w:r w:rsidR="00687106">
        <w:rPr>
          <w:rFonts w:cs="Calibri"/>
          <w:sz w:val="24"/>
          <w:szCs w:val="24"/>
        </w:rPr>
        <w:t xml:space="preserve"> d</w:t>
      </w:r>
      <w:r w:rsidR="00CF6B7F" w:rsidRPr="00CF6B7F">
        <w:rPr>
          <w:rFonts w:cs="Calibri"/>
          <w:sz w:val="24"/>
          <w:szCs w:val="24"/>
        </w:rPr>
        <w:t xml:space="preserve">isclosures of actual and </w:t>
      </w:r>
      <w:r w:rsidR="00687106">
        <w:rPr>
          <w:rFonts w:cs="Calibri"/>
          <w:sz w:val="24"/>
          <w:szCs w:val="24"/>
        </w:rPr>
        <w:t>potential conflicts of interest</w:t>
      </w:r>
      <w:r w:rsidR="00CF6B7F" w:rsidRPr="00CF6B7F">
        <w:rPr>
          <w:rFonts w:cs="Calibri"/>
          <w:sz w:val="24"/>
          <w:szCs w:val="24"/>
        </w:rPr>
        <w:t>.</w:t>
      </w:r>
    </w:p>
    <w:p w:rsidR="00CF6B7F" w:rsidRDefault="00CF6B7F" w:rsidP="004E435C">
      <w:pPr>
        <w:widowControl/>
        <w:tabs>
          <w:tab w:val="left" w:pos="1080"/>
        </w:tabs>
        <w:ind w:left="1134" w:right="-268"/>
        <w:rPr>
          <w:rFonts w:cs="Calibri"/>
          <w:sz w:val="24"/>
          <w:szCs w:val="24"/>
        </w:rPr>
      </w:pPr>
    </w:p>
    <w:p w:rsidR="00CF6B7F" w:rsidRPr="00CF6B7F" w:rsidRDefault="00673C60" w:rsidP="00623DCE">
      <w:pPr>
        <w:widowControl/>
        <w:numPr>
          <w:ilvl w:val="0"/>
          <w:numId w:val="24"/>
        </w:numPr>
        <w:tabs>
          <w:tab w:val="left" w:pos="1080"/>
        </w:tabs>
        <w:ind w:left="1134" w:right="-268" w:hanging="774"/>
        <w:rPr>
          <w:rFonts w:cs="Calibri"/>
          <w:sz w:val="24"/>
          <w:szCs w:val="24"/>
        </w:rPr>
      </w:pPr>
      <w:r>
        <w:rPr>
          <w:rFonts w:cs="Calibri"/>
          <w:sz w:val="24"/>
          <w:szCs w:val="24"/>
        </w:rPr>
        <w:t>A</w:t>
      </w:r>
      <w:r w:rsidR="00CF6B7F" w:rsidRPr="00CF6B7F">
        <w:rPr>
          <w:rFonts w:cs="Calibri"/>
          <w:sz w:val="24"/>
          <w:szCs w:val="24"/>
        </w:rPr>
        <w:t>nalysts</w:t>
      </w:r>
      <w:r>
        <w:rPr>
          <w:rFonts w:cs="Calibri"/>
          <w:sz w:val="24"/>
          <w:szCs w:val="24"/>
        </w:rPr>
        <w:t xml:space="preserve"> should be held</w:t>
      </w:r>
      <w:r w:rsidR="00CF6B7F" w:rsidRPr="00CF6B7F">
        <w:rPr>
          <w:rFonts w:cs="Calibri"/>
          <w:sz w:val="24"/>
          <w:szCs w:val="24"/>
        </w:rPr>
        <w:t xml:space="preserve"> to high integrity standards.</w:t>
      </w:r>
    </w:p>
    <w:p w:rsidR="00CF6B7F" w:rsidRDefault="00CF6B7F" w:rsidP="004E435C">
      <w:pPr>
        <w:widowControl/>
        <w:tabs>
          <w:tab w:val="left" w:pos="1080"/>
        </w:tabs>
        <w:ind w:left="1134" w:right="-268"/>
        <w:rPr>
          <w:rFonts w:cs="Calibri"/>
          <w:sz w:val="24"/>
          <w:szCs w:val="24"/>
        </w:rPr>
      </w:pPr>
    </w:p>
    <w:p w:rsidR="00CF6B7F" w:rsidRPr="004E435C" w:rsidRDefault="00673C60" w:rsidP="00623DCE">
      <w:pPr>
        <w:widowControl/>
        <w:numPr>
          <w:ilvl w:val="0"/>
          <w:numId w:val="24"/>
        </w:numPr>
        <w:tabs>
          <w:tab w:val="left" w:pos="1080"/>
        </w:tabs>
        <w:ind w:left="1134" w:right="-268" w:hanging="774"/>
        <w:rPr>
          <w:rFonts w:cs="Calibri"/>
          <w:sz w:val="24"/>
          <w:szCs w:val="24"/>
        </w:rPr>
      </w:pPr>
      <w:r>
        <w:rPr>
          <w:rFonts w:cs="Calibri"/>
          <w:sz w:val="24"/>
          <w:szCs w:val="24"/>
        </w:rPr>
        <w:t>I</w:t>
      </w:r>
      <w:r w:rsidR="00E44399">
        <w:rPr>
          <w:rFonts w:cs="Calibri"/>
          <w:sz w:val="24"/>
          <w:szCs w:val="24"/>
        </w:rPr>
        <w:t xml:space="preserve">nvestor education </w:t>
      </w:r>
      <w:r>
        <w:rPr>
          <w:rFonts w:cs="Calibri"/>
          <w:sz w:val="24"/>
          <w:szCs w:val="24"/>
        </w:rPr>
        <w:t xml:space="preserve">should </w:t>
      </w:r>
      <w:r w:rsidR="00CF6B7F" w:rsidRPr="00CF6B7F">
        <w:rPr>
          <w:rFonts w:cs="Calibri"/>
          <w:sz w:val="24"/>
          <w:szCs w:val="24"/>
        </w:rPr>
        <w:t>play an important role in managing analyst</w:t>
      </w:r>
      <w:r w:rsidR="004E435C">
        <w:rPr>
          <w:rFonts w:cs="Calibri"/>
          <w:sz w:val="24"/>
          <w:szCs w:val="24"/>
        </w:rPr>
        <w:t xml:space="preserve"> </w:t>
      </w:r>
      <w:r w:rsidR="00CF6B7F" w:rsidRPr="004E435C">
        <w:rPr>
          <w:rFonts w:cs="Calibri"/>
          <w:sz w:val="24"/>
          <w:szCs w:val="24"/>
        </w:rPr>
        <w:t>conflicts of interest.</w:t>
      </w:r>
    </w:p>
    <w:p w:rsidR="00E62B8A" w:rsidRPr="009D7A4C" w:rsidRDefault="00E62B8A" w:rsidP="00E62B8A">
      <w:pPr>
        <w:widowControl/>
        <w:tabs>
          <w:tab w:val="left" w:pos="1080"/>
        </w:tabs>
        <w:ind w:left="450" w:right="-268"/>
        <w:rPr>
          <w:rFonts w:cs="Calibri"/>
          <w:sz w:val="24"/>
          <w:szCs w:val="24"/>
        </w:rPr>
      </w:pPr>
    </w:p>
    <w:p w:rsidR="00A067EA" w:rsidRPr="00B01DF2" w:rsidRDefault="00A067EA" w:rsidP="00B01DF2">
      <w:pPr>
        <w:tabs>
          <w:tab w:val="left" w:pos="975"/>
        </w:tabs>
        <w:spacing w:line="275" w:lineRule="exact"/>
        <w:ind w:left="294" w:right="2"/>
        <w:jc w:val="center"/>
        <w:outlineLvl w:val="0"/>
        <w:rPr>
          <w:b/>
          <w:shadow/>
          <w:sz w:val="28"/>
          <w:szCs w:val="24"/>
        </w:rPr>
      </w:pPr>
      <w:r w:rsidRPr="00B01DF2">
        <w:rPr>
          <w:b/>
          <w:shadow/>
          <w:sz w:val="28"/>
          <w:szCs w:val="24"/>
        </w:rPr>
        <w:t>ARTICLE 4</w:t>
      </w:r>
    </w:p>
    <w:p w:rsidR="00A067EA" w:rsidRPr="00B01DF2" w:rsidRDefault="00A067EA" w:rsidP="00B01DF2">
      <w:pPr>
        <w:tabs>
          <w:tab w:val="left" w:pos="975"/>
        </w:tabs>
        <w:spacing w:line="275" w:lineRule="exact"/>
        <w:ind w:left="294" w:right="2"/>
        <w:jc w:val="center"/>
        <w:outlineLvl w:val="0"/>
        <w:rPr>
          <w:b/>
          <w:shadow/>
          <w:sz w:val="28"/>
          <w:szCs w:val="24"/>
        </w:rPr>
      </w:pPr>
      <w:r w:rsidRPr="00B01DF2">
        <w:rPr>
          <w:b/>
          <w:shadow/>
          <w:sz w:val="28"/>
          <w:szCs w:val="24"/>
        </w:rPr>
        <w:t>SCOPE</w:t>
      </w:r>
    </w:p>
    <w:p w:rsidR="00492EFE" w:rsidRPr="009D7A4C" w:rsidRDefault="00492EFE" w:rsidP="001143BE">
      <w:pPr>
        <w:pStyle w:val="TOC1"/>
        <w:spacing w:before="0"/>
        <w:ind w:right="-268"/>
        <w:jc w:val="center"/>
        <w:rPr>
          <w:rFonts w:ascii="Calibri" w:hAnsi="Calibri"/>
          <w:sz w:val="24"/>
          <w:szCs w:val="24"/>
        </w:rPr>
      </w:pPr>
    </w:p>
    <w:p w:rsidR="00BF7BB0" w:rsidRPr="009D7A4C" w:rsidRDefault="00475E79" w:rsidP="00B01DF2">
      <w:pPr>
        <w:ind w:right="2"/>
        <w:jc w:val="both"/>
        <w:rPr>
          <w:rFonts w:cs="Calibri"/>
          <w:sz w:val="24"/>
          <w:szCs w:val="24"/>
        </w:rPr>
      </w:pPr>
      <w:r w:rsidRPr="009D7A4C">
        <w:rPr>
          <w:rFonts w:cs="Calibri"/>
          <w:sz w:val="24"/>
          <w:szCs w:val="24"/>
        </w:rPr>
        <w:t>This D</w:t>
      </w:r>
      <w:r w:rsidR="00BF7BB0" w:rsidRPr="009D7A4C">
        <w:rPr>
          <w:rFonts w:cs="Calibri"/>
          <w:sz w:val="24"/>
          <w:szCs w:val="24"/>
        </w:rPr>
        <w:t xml:space="preserve">irective shall apply to all </w:t>
      </w:r>
      <w:r w:rsidR="00C63AFD" w:rsidRPr="009D7A4C">
        <w:rPr>
          <w:rFonts w:cs="Calibri"/>
          <w:sz w:val="24"/>
          <w:szCs w:val="24"/>
        </w:rPr>
        <w:t>persons that provide evaluative and analytical services</w:t>
      </w:r>
      <w:r w:rsidR="00DB6874" w:rsidRPr="009D7A4C">
        <w:rPr>
          <w:rFonts w:cs="Calibri"/>
          <w:sz w:val="24"/>
          <w:szCs w:val="24"/>
        </w:rPr>
        <w:t xml:space="preserve"> in</w:t>
      </w:r>
      <w:r w:rsidR="0020397A">
        <w:rPr>
          <w:rFonts w:cs="Calibri"/>
          <w:sz w:val="24"/>
          <w:szCs w:val="24"/>
        </w:rPr>
        <w:t xml:space="preserve"> the EAC s</w:t>
      </w:r>
      <w:r w:rsidR="00240286" w:rsidRPr="009D7A4C">
        <w:rPr>
          <w:rFonts w:cs="Calibri"/>
          <w:sz w:val="24"/>
          <w:szCs w:val="24"/>
        </w:rPr>
        <w:t>ecurities markets.</w:t>
      </w:r>
    </w:p>
    <w:p w:rsidR="002461DE" w:rsidRPr="009D7A4C" w:rsidRDefault="002461DE" w:rsidP="00BF7BB0">
      <w:pPr>
        <w:ind w:right="-268"/>
        <w:jc w:val="both"/>
        <w:rPr>
          <w:rFonts w:cs="Calibri"/>
          <w:sz w:val="24"/>
          <w:szCs w:val="24"/>
        </w:rPr>
      </w:pPr>
    </w:p>
    <w:p w:rsidR="0039497C" w:rsidRPr="00B01DF2" w:rsidRDefault="0039497C" w:rsidP="00B01DF2">
      <w:pPr>
        <w:tabs>
          <w:tab w:val="left" w:pos="975"/>
        </w:tabs>
        <w:spacing w:line="275" w:lineRule="exact"/>
        <w:ind w:left="294" w:right="2"/>
        <w:jc w:val="center"/>
        <w:outlineLvl w:val="0"/>
        <w:rPr>
          <w:b/>
          <w:shadow/>
          <w:sz w:val="28"/>
          <w:szCs w:val="24"/>
        </w:rPr>
      </w:pPr>
      <w:r w:rsidRPr="00B01DF2">
        <w:rPr>
          <w:b/>
          <w:shadow/>
          <w:sz w:val="28"/>
          <w:szCs w:val="24"/>
        </w:rPr>
        <w:t xml:space="preserve">ARTICLE </w:t>
      </w:r>
      <w:r w:rsidR="003668D2" w:rsidRPr="00B01DF2">
        <w:rPr>
          <w:b/>
          <w:shadow/>
          <w:sz w:val="28"/>
          <w:szCs w:val="24"/>
        </w:rPr>
        <w:t>5</w:t>
      </w:r>
      <w:r w:rsidRPr="00B01DF2">
        <w:rPr>
          <w:b/>
          <w:shadow/>
          <w:sz w:val="28"/>
          <w:szCs w:val="24"/>
        </w:rPr>
        <w:t xml:space="preserve"> </w:t>
      </w:r>
    </w:p>
    <w:p w:rsidR="00EB3463" w:rsidRPr="00B01DF2" w:rsidRDefault="00240286" w:rsidP="00B01DF2">
      <w:pPr>
        <w:tabs>
          <w:tab w:val="left" w:pos="975"/>
        </w:tabs>
        <w:spacing w:line="275" w:lineRule="exact"/>
        <w:ind w:left="294" w:right="2"/>
        <w:jc w:val="center"/>
        <w:outlineLvl w:val="0"/>
        <w:rPr>
          <w:b/>
          <w:shadow/>
          <w:sz w:val="28"/>
          <w:szCs w:val="24"/>
        </w:rPr>
      </w:pPr>
      <w:r w:rsidRPr="00B01DF2">
        <w:rPr>
          <w:b/>
          <w:shadow/>
          <w:sz w:val="28"/>
          <w:szCs w:val="24"/>
        </w:rPr>
        <w:t>CONFLICT OF INTEREST AND DISCLOSURES</w:t>
      </w:r>
    </w:p>
    <w:p w:rsidR="0039497C" w:rsidRPr="009D7A4C" w:rsidRDefault="0039497C" w:rsidP="001143BE">
      <w:pPr>
        <w:tabs>
          <w:tab w:val="left" w:pos="975"/>
        </w:tabs>
        <w:spacing w:before="69" w:line="275" w:lineRule="exact"/>
        <w:ind w:left="294" w:right="-268"/>
        <w:jc w:val="center"/>
        <w:rPr>
          <w:rFonts w:eastAsia="Times New Roman"/>
          <w:b/>
          <w:sz w:val="24"/>
          <w:szCs w:val="24"/>
        </w:rPr>
      </w:pPr>
    </w:p>
    <w:p w:rsidR="006A2CAF" w:rsidRPr="009D7A4C" w:rsidRDefault="00240286" w:rsidP="00B01DF2">
      <w:pPr>
        <w:numPr>
          <w:ilvl w:val="0"/>
          <w:numId w:val="2"/>
        </w:numPr>
        <w:tabs>
          <w:tab w:val="left" w:pos="560"/>
        </w:tabs>
        <w:ind w:left="540" w:right="2" w:hanging="540"/>
        <w:jc w:val="both"/>
        <w:rPr>
          <w:rFonts w:eastAsia="Times New Roman"/>
          <w:sz w:val="24"/>
          <w:szCs w:val="24"/>
        </w:rPr>
      </w:pPr>
      <w:r w:rsidRPr="009D7A4C">
        <w:rPr>
          <w:rFonts w:eastAsia="Times New Roman"/>
          <w:sz w:val="24"/>
          <w:szCs w:val="24"/>
        </w:rPr>
        <w:t xml:space="preserve">A person undertaking evaluative and </w:t>
      </w:r>
      <w:r w:rsidR="006A2CAF" w:rsidRPr="009D7A4C">
        <w:rPr>
          <w:rFonts w:eastAsia="Times New Roman"/>
          <w:sz w:val="24"/>
          <w:szCs w:val="24"/>
        </w:rPr>
        <w:t xml:space="preserve">analytic services </w:t>
      </w:r>
      <w:r w:rsidR="006A2CAF" w:rsidRPr="009D7A4C">
        <w:rPr>
          <w:rFonts w:cs="Arial"/>
          <w:sz w:val="24"/>
          <w:szCs w:val="24"/>
        </w:rPr>
        <w:t>shall establish, maintain written policies and control procedures governing the dealing and trading by any research analyst with a view of eliminating, avoiding, managing or disclosing actual or potential conflicts of interest arising from such dealings or trading.</w:t>
      </w:r>
    </w:p>
    <w:p w:rsidR="006A2CAF" w:rsidRPr="009D7A4C" w:rsidRDefault="006A2CAF" w:rsidP="00B01DF2">
      <w:pPr>
        <w:tabs>
          <w:tab w:val="left" w:pos="560"/>
        </w:tabs>
        <w:ind w:right="2"/>
        <w:jc w:val="both"/>
        <w:rPr>
          <w:rFonts w:cs="Arial"/>
          <w:sz w:val="24"/>
          <w:szCs w:val="24"/>
        </w:rPr>
      </w:pPr>
    </w:p>
    <w:p w:rsidR="003668D2" w:rsidRPr="003668D2" w:rsidRDefault="006A2CAF" w:rsidP="00B01DF2">
      <w:pPr>
        <w:numPr>
          <w:ilvl w:val="0"/>
          <w:numId w:val="2"/>
        </w:numPr>
        <w:tabs>
          <w:tab w:val="left" w:pos="560"/>
        </w:tabs>
        <w:ind w:left="540" w:right="2" w:hanging="540"/>
        <w:jc w:val="both"/>
        <w:rPr>
          <w:rFonts w:eastAsia="Times New Roman"/>
          <w:sz w:val="24"/>
          <w:szCs w:val="24"/>
        </w:rPr>
      </w:pPr>
      <w:r w:rsidRPr="009D7A4C">
        <w:rPr>
          <w:rFonts w:cs="Arial"/>
          <w:sz w:val="24"/>
          <w:szCs w:val="24"/>
        </w:rPr>
        <w:t xml:space="preserve">The policies and procedures </w:t>
      </w:r>
      <w:r w:rsidR="003668D2">
        <w:rPr>
          <w:rFonts w:cs="Arial"/>
          <w:sz w:val="24"/>
          <w:szCs w:val="24"/>
        </w:rPr>
        <w:t>referred to under s</w:t>
      </w:r>
      <w:r w:rsidRPr="009D7A4C">
        <w:rPr>
          <w:rFonts w:cs="Arial"/>
          <w:sz w:val="24"/>
          <w:szCs w:val="24"/>
        </w:rPr>
        <w:t xml:space="preserve">ub-Article 1 shall be reasonably designed to promote objective and reliable research that reflects the truly held opinions of research analysts and to prevent the use of research reports or research analysts to manipulate or condition the market or favor the interests of the Research Analyst or </w:t>
      </w:r>
      <w:r w:rsidR="003668D2">
        <w:rPr>
          <w:rFonts w:cs="Arial"/>
          <w:sz w:val="24"/>
          <w:szCs w:val="24"/>
        </w:rPr>
        <w:t>regulated persons</w:t>
      </w:r>
      <w:r w:rsidRPr="009D7A4C">
        <w:rPr>
          <w:rFonts w:cs="Arial"/>
          <w:sz w:val="24"/>
          <w:szCs w:val="24"/>
        </w:rPr>
        <w:t xml:space="preserve"> or certain current or prospective clients.</w:t>
      </w:r>
      <w:r w:rsidR="003668D2">
        <w:rPr>
          <w:rFonts w:cs="Arial"/>
          <w:sz w:val="24"/>
          <w:szCs w:val="24"/>
        </w:rPr>
        <w:t xml:space="preserve"> </w:t>
      </w:r>
    </w:p>
    <w:p w:rsidR="003668D2" w:rsidRDefault="003668D2" w:rsidP="00B01DF2">
      <w:pPr>
        <w:tabs>
          <w:tab w:val="left" w:pos="560"/>
        </w:tabs>
        <w:ind w:right="2"/>
        <w:jc w:val="both"/>
        <w:rPr>
          <w:rFonts w:eastAsia="Times New Roman"/>
          <w:sz w:val="24"/>
          <w:szCs w:val="24"/>
        </w:rPr>
      </w:pPr>
    </w:p>
    <w:p w:rsidR="006A2CAF" w:rsidRPr="003668D2" w:rsidRDefault="003668D2" w:rsidP="00B01DF2">
      <w:pPr>
        <w:numPr>
          <w:ilvl w:val="0"/>
          <w:numId w:val="2"/>
        </w:numPr>
        <w:tabs>
          <w:tab w:val="left" w:pos="560"/>
        </w:tabs>
        <w:ind w:left="540" w:right="2" w:hanging="540"/>
        <w:jc w:val="both"/>
        <w:rPr>
          <w:rFonts w:eastAsia="Times New Roman"/>
          <w:sz w:val="24"/>
          <w:szCs w:val="24"/>
        </w:rPr>
      </w:pPr>
      <w:r>
        <w:rPr>
          <w:rFonts w:eastAsia="Times New Roman"/>
          <w:sz w:val="24"/>
          <w:szCs w:val="24"/>
        </w:rPr>
        <w:t>The p</w:t>
      </w:r>
      <w:r w:rsidR="006A2CAF" w:rsidRPr="003668D2">
        <w:rPr>
          <w:rFonts w:eastAsia="Times New Roman"/>
          <w:sz w:val="24"/>
          <w:szCs w:val="24"/>
        </w:rPr>
        <w:t>olicies and procedures referred to in Sub-Article 1 shall prohibit pre- publication of research reports by other than the persons engaged in preparation of research report.</w:t>
      </w:r>
    </w:p>
    <w:p w:rsidR="006A2CAF" w:rsidRPr="009D7A4C" w:rsidRDefault="006A2CAF" w:rsidP="006A2CAF">
      <w:pPr>
        <w:pStyle w:val="ColorfulList-Accent1"/>
        <w:jc w:val="both"/>
        <w:rPr>
          <w:rFonts w:eastAsia="Times New Roman"/>
          <w:sz w:val="24"/>
          <w:szCs w:val="24"/>
        </w:rPr>
      </w:pPr>
    </w:p>
    <w:p w:rsidR="003668D2" w:rsidRPr="00B01DF2" w:rsidRDefault="003668D2" w:rsidP="00B01DF2">
      <w:pPr>
        <w:tabs>
          <w:tab w:val="left" w:pos="975"/>
        </w:tabs>
        <w:spacing w:line="275" w:lineRule="exact"/>
        <w:ind w:left="294" w:right="2"/>
        <w:jc w:val="center"/>
        <w:outlineLvl w:val="0"/>
        <w:rPr>
          <w:b/>
          <w:shadow/>
          <w:sz w:val="28"/>
          <w:szCs w:val="24"/>
        </w:rPr>
      </w:pPr>
      <w:r w:rsidRPr="00B01DF2">
        <w:rPr>
          <w:b/>
          <w:shadow/>
          <w:sz w:val="28"/>
          <w:szCs w:val="24"/>
        </w:rPr>
        <w:t>ARTICLE 6</w:t>
      </w:r>
    </w:p>
    <w:p w:rsidR="003668D2" w:rsidRPr="00B01DF2" w:rsidRDefault="003668D2" w:rsidP="00B01DF2">
      <w:pPr>
        <w:tabs>
          <w:tab w:val="left" w:pos="975"/>
        </w:tabs>
        <w:spacing w:line="275" w:lineRule="exact"/>
        <w:ind w:left="294" w:right="2"/>
        <w:jc w:val="center"/>
        <w:outlineLvl w:val="0"/>
        <w:rPr>
          <w:b/>
          <w:shadow/>
          <w:sz w:val="28"/>
          <w:szCs w:val="24"/>
        </w:rPr>
      </w:pPr>
      <w:r w:rsidRPr="00B01DF2">
        <w:rPr>
          <w:b/>
          <w:shadow/>
          <w:sz w:val="28"/>
          <w:szCs w:val="24"/>
        </w:rPr>
        <w:t>LIMITATIONS ON DEALINGS BY RESEARCH ANALYSTS</w:t>
      </w:r>
    </w:p>
    <w:p w:rsidR="003668D2" w:rsidRPr="003668D2" w:rsidRDefault="003668D2" w:rsidP="00B01DF2">
      <w:pPr>
        <w:tabs>
          <w:tab w:val="left" w:pos="975"/>
        </w:tabs>
        <w:ind w:left="288" w:right="2"/>
        <w:jc w:val="center"/>
        <w:outlineLvl w:val="0"/>
        <w:rPr>
          <w:b/>
          <w:sz w:val="24"/>
          <w:szCs w:val="24"/>
        </w:rPr>
      </w:pPr>
    </w:p>
    <w:p w:rsidR="006A2CAF" w:rsidRPr="009D7A4C" w:rsidRDefault="006A2CAF" w:rsidP="00B01DF2">
      <w:pPr>
        <w:numPr>
          <w:ilvl w:val="0"/>
          <w:numId w:val="25"/>
        </w:numPr>
        <w:tabs>
          <w:tab w:val="left" w:pos="560"/>
        </w:tabs>
        <w:ind w:left="567" w:right="2" w:hanging="567"/>
        <w:jc w:val="both"/>
        <w:rPr>
          <w:rFonts w:cs="Arial"/>
          <w:sz w:val="24"/>
          <w:szCs w:val="24"/>
        </w:rPr>
      </w:pPr>
      <w:r w:rsidRPr="009D7A4C">
        <w:rPr>
          <w:rFonts w:cs="Arial"/>
          <w:sz w:val="24"/>
          <w:szCs w:val="24"/>
        </w:rPr>
        <w:t>Research Analyst</w:t>
      </w:r>
      <w:r w:rsidR="003668D2">
        <w:rPr>
          <w:rFonts w:cs="Arial"/>
          <w:sz w:val="24"/>
          <w:szCs w:val="24"/>
        </w:rPr>
        <w:t xml:space="preserve"> or regulated persons</w:t>
      </w:r>
      <w:r w:rsidRPr="009D7A4C">
        <w:rPr>
          <w:rFonts w:cs="Arial"/>
          <w:sz w:val="24"/>
          <w:szCs w:val="24"/>
        </w:rPr>
        <w:t xml:space="preserve"> shall not deal in or trade any securities that the research analyst recommends or follows within 30 days before and </w:t>
      </w:r>
      <w:r w:rsidRPr="00171719">
        <w:rPr>
          <w:rFonts w:cs="Arial"/>
          <w:sz w:val="24"/>
          <w:szCs w:val="24"/>
        </w:rPr>
        <w:t>5 days</w:t>
      </w:r>
      <w:r w:rsidRPr="009D7A4C">
        <w:rPr>
          <w:rFonts w:cs="Arial"/>
          <w:sz w:val="24"/>
          <w:szCs w:val="24"/>
        </w:rPr>
        <w:t xml:space="preserve"> after the publication of a research report on the subject company or in a manner contrary to the recommendation.</w:t>
      </w:r>
    </w:p>
    <w:p w:rsidR="006A2CAF" w:rsidRPr="009D7A4C" w:rsidRDefault="006A2CAF" w:rsidP="00B0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rPr>
          <w:rFonts w:ascii="Arial" w:hAnsi="Arial" w:cs="Arial"/>
          <w:sz w:val="24"/>
          <w:szCs w:val="24"/>
        </w:rPr>
      </w:pPr>
    </w:p>
    <w:p w:rsidR="006A2CAF" w:rsidRPr="009D7A4C" w:rsidRDefault="006A2CAF" w:rsidP="00B01DF2">
      <w:pPr>
        <w:numPr>
          <w:ilvl w:val="0"/>
          <w:numId w:val="25"/>
        </w:numPr>
        <w:tabs>
          <w:tab w:val="left" w:pos="560"/>
        </w:tabs>
        <w:ind w:left="567" w:right="2" w:hanging="567"/>
        <w:jc w:val="both"/>
        <w:rPr>
          <w:rFonts w:cs="Arial"/>
          <w:sz w:val="24"/>
          <w:szCs w:val="24"/>
        </w:rPr>
      </w:pPr>
      <w:r w:rsidRPr="009D7A4C">
        <w:rPr>
          <w:rFonts w:cs="Arial"/>
          <w:sz w:val="24"/>
          <w:szCs w:val="24"/>
        </w:rPr>
        <w:t>Research Analyst</w:t>
      </w:r>
      <w:r w:rsidR="003668D2">
        <w:rPr>
          <w:rFonts w:cs="Arial"/>
          <w:sz w:val="24"/>
          <w:szCs w:val="24"/>
        </w:rPr>
        <w:t xml:space="preserve"> or regulated persons</w:t>
      </w:r>
      <w:r w:rsidRPr="009D7A4C">
        <w:rPr>
          <w:rFonts w:cs="Arial"/>
          <w:sz w:val="24"/>
          <w:szCs w:val="24"/>
        </w:rPr>
        <w:t xml:space="preserve"> shall not publish or recommend security of a subject company wherein the Research Analyst</w:t>
      </w:r>
      <w:r w:rsidR="00A64EE3">
        <w:rPr>
          <w:rFonts w:cs="Arial"/>
          <w:sz w:val="24"/>
          <w:szCs w:val="24"/>
        </w:rPr>
        <w:t xml:space="preserve"> or regulated persons</w:t>
      </w:r>
      <w:r w:rsidRPr="009D7A4C">
        <w:rPr>
          <w:rFonts w:cs="Arial"/>
          <w:sz w:val="24"/>
          <w:szCs w:val="24"/>
        </w:rPr>
        <w:t xml:space="preserve"> had dealt in or traded the concerned securities within previous 30 days.</w:t>
      </w:r>
    </w:p>
    <w:p w:rsidR="006A2CAF" w:rsidRPr="009D7A4C" w:rsidRDefault="006A2CAF" w:rsidP="00B01DF2">
      <w:pPr>
        <w:pStyle w:val="ColorfulList-Accent1"/>
        <w:ind w:left="900" w:right="2"/>
        <w:jc w:val="both"/>
        <w:rPr>
          <w:rFonts w:cs="Arial"/>
          <w:sz w:val="24"/>
          <w:szCs w:val="24"/>
        </w:rPr>
      </w:pPr>
    </w:p>
    <w:p w:rsidR="006A2CAF" w:rsidRPr="00A35D19" w:rsidRDefault="006A2CAF" w:rsidP="00B01DF2">
      <w:pPr>
        <w:numPr>
          <w:ilvl w:val="0"/>
          <w:numId w:val="25"/>
        </w:numPr>
        <w:tabs>
          <w:tab w:val="left" w:pos="560"/>
        </w:tabs>
        <w:ind w:left="567" w:right="2" w:hanging="567"/>
        <w:jc w:val="both"/>
        <w:rPr>
          <w:rFonts w:cs="Arial"/>
          <w:sz w:val="24"/>
          <w:szCs w:val="24"/>
        </w:rPr>
      </w:pPr>
      <w:r w:rsidRPr="009D7A4C">
        <w:rPr>
          <w:rFonts w:cs="Arial"/>
          <w:sz w:val="24"/>
          <w:szCs w:val="24"/>
        </w:rPr>
        <w:lastRenderedPageBreak/>
        <w:t>Research Analyst</w:t>
      </w:r>
      <w:r w:rsidR="00A35D19">
        <w:rPr>
          <w:rFonts w:cs="Arial"/>
          <w:sz w:val="24"/>
          <w:szCs w:val="24"/>
        </w:rPr>
        <w:t xml:space="preserve"> or regulated persons</w:t>
      </w:r>
      <w:r w:rsidRPr="009D7A4C">
        <w:rPr>
          <w:rFonts w:cs="Arial"/>
          <w:sz w:val="24"/>
          <w:szCs w:val="24"/>
        </w:rPr>
        <w:t xml:space="preserve"> shall not purchase or receive any securities before the issuer's initial public offering or further offering if the issuer is principally engaged in the same types of business as companies that the research analyst follows.</w:t>
      </w:r>
      <w:r w:rsidR="00A35D19">
        <w:rPr>
          <w:rFonts w:cs="Arial"/>
          <w:sz w:val="24"/>
          <w:szCs w:val="24"/>
        </w:rPr>
        <w:t xml:space="preserve"> </w:t>
      </w:r>
      <w:r w:rsidRPr="00A35D19">
        <w:rPr>
          <w:rFonts w:cs="Arial"/>
          <w:sz w:val="24"/>
          <w:szCs w:val="24"/>
        </w:rPr>
        <w:t xml:space="preserve">Provided that Research Analyst </w:t>
      </w:r>
      <w:r w:rsidR="00A35D19">
        <w:rPr>
          <w:rFonts w:cs="Arial"/>
          <w:sz w:val="24"/>
          <w:szCs w:val="24"/>
        </w:rPr>
        <w:t xml:space="preserve">or regulated persons </w:t>
      </w:r>
      <w:r w:rsidRPr="00A35D19">
        <w:rPr>
          <w:rFonts w:cs="Arial"/>
          <w:sz w:val="24"/>
          <w:szCs w:val="24"/>
        </w:rPr>
        <w:t>shall deal in or trade in such securities only in exceptional circumstances as specified in its policies and procedures.</w:t>
      </w:r>
    </w:p>
    <w:p w:rsidR="006A2CAF" w:rsidRDefault="006A2CAF" w:rsidP="006A2CAF">
      <w:pPr>
        <w:pStyle w:val="ColorfulList-Accent1"/>
        <w:jc w:val="both"/>
        <w:rPr>
          <w:rFonts w:cs="Arial"/>
          <w:sz w:val="24"/>
          <w:szCs w:val="24"/>
        </w:rPr>
      </w:pPr>
    </w:p>
    <w:p w:rsidR="00644DBC" w:rsidRPr="00B01DF2" w:rsidRDefault="00644DBC" w:rsidP="00B01DF2">
      <w:pPr>
        <w:tabs>
          <w:tab w:val="left" w:pos="975"/>
        </w:tabs>
        <w:spacing w:line="275" w:lineRule="exact"/>
        <w:ind w:left="294" w:right="2"/>
        <w:jc w:val="center"/>
        <w:outlineLvl w:val="0"/>
        <w:rPr>
          <w:b/>
          <w:shadow/>
          <w:sz w:val="28"/>
          <w:szCs w:val="24"/>
        </w:rPr>
      </w:pPr>
      <w:r w:rsidRPr="00B01DF2">
        <w:rPr>
          <w:b/>
          <w:shadow/>
          <w:sz w:val="28"/>
          <w:szCs w:val="24"/>
        </w:rPr>
        <w:t>ARTICLE 7</w:t>
      </w:r>
    </w:p>
    <w:p w:rsidR="00644DBC" w:rsidRPr="00B01DF2" w:rsidRDefault="00644DBC" w:rsidP="00B01DF2">
      <w:pPr>
        <w:tabs>
          <w:tab w:val="left" w:pos="975"/>
        </w:tabs>
        <w:spacing w:line="275" w:lineRule="exact"/>
        <w:ind w:left="294" w:right="2"/>
        <w:jc w:val="center"/>
        <w:outlineLvl w:val="0"/>
        <w:rPr>
          <w:b/>
          <w:shadow/>
          <w:sz w:val="28"/>
          <w:szCs w:val="24"/>
        </w:rPr>
      </w:pPr>
      <w:r w:rsidRPr="00B01DF2">
        <w:rPr>
          <w:b/>
          <w:shadow/>
          <w:sz w:val="28"/>
          <w:szCs w:val="24"/>
        </w:rPr>
        <w:t>RESTRICTIONS ON RESEARCH ANALYST COMPENSATION</w:t>
      </w:r>
    </w:p>
    <w:p w:rsidR="00644DBC" w:rsidRPr="009D7A4C" w:rsidRDefault="00644DBC" w:rsidP="006A2CAF">
      <w:pPr>
        <w:pStyle w:val="ColorfulList-Accent1"/>
        <w:jc w:val="both"/>
        <w:rPr>
          <w:rFonts w:cs="Arial"/>
          <w:sz w:val="24"/>
          <w:szCs w:val="24"/>
        </w:rPr>
      </w:pPr>
    </w:p>
    <w:p w:rsidR="006A2CAF" w:rsidRPr="009D7A4C" w:rsidRDefault="006A2CAF" w:rsidP="00B01DF2">
      <w:pPr>
        <w:numPr>
          <w:ilvl w:val="0"/>
          <w:numId w:val="26"/>
        </w:numPr>
        <w:tabs>
          <w:tab w:val="left" w:pos="560"/>
        </w:tabs>
        <w:ind w:left="567" w:right="2" w:hanging="567"/>
        <w:jc w:val="both"/>
        <w:rPr>
          <w:rFonts w:cs="Arial"/>
          <w:sz w:val="24"/>
          <w:szCs w:val="24"/>
        </w:rPr>
      </w:pPr>
      <w:r w:rsidRPr="009D7A4C">
        <w:rPr>
          <w:rFonts w:cs="Arial"/>
          <w:sz w:val="24"/>
          <w:szCs w:val="24"/>
        </w:rPr>
        <w:t>Research Analyst</w:t>
      </w:r>
      <w:r w:rsidR="00A35D19">
        <w:rPr>
          <w:rFonts w:cs="Arial"/>
          <w:sz w:val="24"/>
          <w:szCs w:val="24"/>
        </w:rPr>
        <w:t xml:space="preserve"> or regulated persons</w:t>
      </w:r>
      <w:r w:rsidRPr="009D7A4C">
        <w:rPr>
          <w:rFonts w:cs="Arial"/>
          <w:sz w:val="24"/>
          <w:szCs w:val="24"/>
        </w:rPr>
        <w:t xml:space="preserve"> shall ensure that the compensation of the research analysts is neither determined nor based on any specific</w:t>
      </w:r>
      <w:r w:rsidR="00644DBC">
        <w:rPr>
          <w:rFonts w:cs="Arial"/>
          <w:sz w:val="24"/>
          <w:szCs w:val="24"/>
        </w:rPr>
        <w:t xml:space="preserve"> investment banking or broker or dealer</w:t>
      </w:r>
      <w:r w:rsidRPr="009D7A4C">
        <w:rPr>
          <w:rFonts w:cs="Arial"/>
          <w:sz w:val="24"/>
          <w:szCs w:val="24"/>
        </w:rPr>
        <w:t xml:space="preserve"> transactions;</w:t>
      </w:r>
    </w:p>
    <w:p w:rsidR="00300E3F" w:rsidRPr="009D7A4C" w:rsidRDefault="00300E3F" w:rsidP="00B01DF2">
      <w:pPr>
        <w:tabs>
          <w:tab w:val="left" w:pos="560"/>
        </w:tabs>
        <w:ind w:left="540" w:right="2"/>
        <w:jc w:val="both"/>
        <w:rPr>
          <w:rFonts w:cs="Arial"/>
          <w:sz w:val="24"/>
          <w:szCs w:val="24"/>
        </w:rPr>
      </w:pPr>
    </w:p>
    <w:p w:rsidR="006A2CAF" w:rsidRPr="009D7A4C" w:rsidRDefault="006A2CAF" w:rsidP="00B01DF2">
      <w:pPr>
        <w:numPr>
          <w:ilvl w:val="0"/>
          <w:numId w:val="26"/>
        </w:numPr>
        <w:tabs>
          <w:tab w:val="left" w:pos="560"/>
        </w:tabs>
        <w:ind w:left="567" w:right="2" w:hanging="567"/>
        <w:jc w:val="both"/>
        <w:rPr>
          <w:rFonts w:cs="Arial"/>
          <w:sz w:val="24"/>
          <w:szCs w:val="24"/>
        </w:rPr>
      </w:pPr>
      <w:r w:rsidRPr="009D7A4C">
        <w:rPr>
          <w:rFonts w:cs="Arial"/>
          <w:sz w:val="24"/>
          <w:szCs w:val="24"/>
        </w:rPr>
        <w:t>The compensation of a research analyst</w:t>
      </w:r>
      <w:r w:rsidR="00644DBC">
        <w:rPr>
          <w:rFonts w:cs="Arial"/>
          <w:sz w:val="24"/>
          <w:szCs w:val="24"/>
        </w:rPr>
        <w:t xml:space="preserve"> or regulated persons</w:t>
      </w:r>
      <w:r w:rsidRPr="009D7A4C">
        <w:rPr>
          <w:rFonts w:cs="Arial"/>
          <w:sz w:val="24"/>
          <w:szCs w:val="24"/>
        </w:rPr>
        <w:t xml:space="preserve"> shall be reviewed, documented and approved annually by the board of directors, or if no board of directors, by a chief executive officer.</w:t>
      </w:r>
    </w:p>
    <w:p w:rsidR="00300E3F" w:rsidRPr="009D7A4C" w:rsidRDefault="00300E3F" w:rsidP="00B01DF2">
      <w:pPr>
        <w:tabs>
          <w:tab w:val="left" w:pos="560"/>
        </w:tabs>
        <w:ind w:left="567" w:right="2"/>
        <w:jc w:val="both"/>
        <w:rPr>
          <w:rFonts w:cs="Arial"/>
          <w:sz w:val="24"/>
          <w:szCs w:val="24"/>
        </w:rPr>
      </w:pPr>
    </w:p>
    <w:p w:rsidR="006A2CAF" w:rsidRPr="009D7A4C" w:rsidRDefault="006A2CAF" w:rsidP="00B01DF2">
      <w:pPr>
        <w:numPr>
          <w:ilvl w:val="0"/>
          <w:numId w:val="26"/>
        </w:numPr>
        <w:tabs>
          <w:tab w:val="left" w:pos="560"/>
        </w:tabs>
        <w:ind w:left="567" w:right="2" w:hanging="567"/>
        <w:jc w:val="both"/>
        <w:rPr>
          <w:rFonts w:cs="Arial"/>
          <w:sz w:val="24"/>
          <w:szCs w:val="24"/>
        </w:rPr>
      </w:pPr>
      <w:r w:rsidRPr="009D7A4C">
        <w:rPr>
          <w:rFonts w:cs="Arial"/>
          <w:sz w:val="24"/>
          <w:szCs w:val="24"/>
        </w:rPr>
        <w:t>Research Analyst</w:t>
      </w:r>
      <w:r w:rsidR="00644DBC">
        <w:rPr>
          <w:rFonts w:cs="Arial"/>
          <w:sz w:val="24"/>
          <w:szCs w:val="24"/>
        </w:rPr>
        <w:t xml:space="preserve"> or regulated persons</w:t>
      </w:r>
      <w:r w:rsidRPr="009D7A4C">
        <w:rPr>
          <w:rFonts w:cs="Arial"/>
          <w:sz w:val="24"/>
          <w:szCs w:val="24"/>
        </w:rPr>
        <w:t xml:space="preserve"> shall not </w:t>
      </w:r>
      <w:r w:rsidR="00644DBC">
        <w:rPr>
          <w:rFonts w:cs="Arial"/>
          <w:sz w:val="24"/>
          <w:szCs w:val="24"/>
        </w:rPr>
        <w:t xml:space="preserve">be </w:t>
      </w:r>
      <w:r w:rsidRPr="009D7A4C">
        <w:rPr>
          <w:rFonts w:cs="Arial"/>
          <w:sz w:val="24"/>
          <w:szCs w:val="24"/>
        </w:rPr>
        <w:t>subject to the supervision or control of any employee of the investment</w:t>
      </w:r>
      <w:r w:rsidR="00644DBC">
        <w:rPr>
          <w:rFonts w:cs="Arial"/>
          <w:sz w:val="24"/>
          <w:szCs w:val="24"/>
        </w:rPr>
        <w:t xml:space="preserve"> banking department or broker or dealer</w:t>
      </w:r>
      <w:r w:rsidRPr="009D7A4C">
        <w:rPr>
          <w:rFonts w:cs="Arial"/>
          <w:sz w:val="24"/>
          <w:szCs w:val="24"/>
        </w:rPr>
        <w:t>, and no personnel engaged in investment banking or brokerage activities may have any influence or control over the compensatory evaluation of a research analyst.</w:t>
      </w:r>
    </w:p>
    <w:p w:rsidR="00300E3F" w:rsidRPr="009D7A4C" w:rsidRDefault="00300E3F" w:rsidP="00B01DF2">
      <w:pPr>
        <w:pStyle w:val="ColorfulList-Accent1"/>
        <w:ind w:left="900" w:right="2"/>
        <w:jc w:val="both"/>
        <w:rPr>
          <w:rFonts w:cs="Arial"/>
          <w:sz w:val="24"/>
          <w:szCs w:val="24"/>
        </w:rPr>
      </w:pPr>
    </w:p>
    <w:p w:rsidR="006A2CAF" w:rsidRPr="009D7A4C" w:rsidRDefault="006A2CAF" w:rsidP="00B01DF2">
      <w:pPr>
        <w:numPr>
          <w:ilvl w:val="0"/>
          <w:numId w:val="26"/>
        </w:numPr>
        <w:tabs>
          <w:tab w:val="left" w:pos="560"/>
        </w:tabs>
        <w:ind w:left="567" w:right="2" w:hanging="567"/>
        <w:jc w:val="both"/>
        <w:rPr>
          <w:rFonts w:cs="Arial"/>
          <w:sz w:val="24"/>
          <w:szCs w:val="24"/>
        </w:rPr>
      </w:pPr>
      <w:r w:rsidRPr="009D7A4C">
        <w:rPr>
          <w:rFonts w:cs="Arial"/>
          <w:sz w:val="24"/>
          <w:szCs w:val="24"/>
        </w:rPr>
        <w:t xml:space="preserve">Research Analyst </w:t>
      </w:r>
      <w:r w:rsidR="00644DBC">
        <w:rPr>
          <w:rFonts w:cs="Arial"/>
          <w:sz w:val="24"/>
          <w:szCs w:val="24"/>
        </w:rPr>
        <w:t xml:space="preserve">or regulated persons </w:t>
      </w:r>
      <w:r w:rsidRPr="009D7A4C">
        <w:rPr>
          <w:rFonts w:cs="Arial"/>
          <w:sz w:val="24"/>
          <w:szCs w:val="24"/>
        </w:rPr>
        <w:t>shall not receive pay bonus, salary or other form of compensation that is linked to any specific investment banking transaction.</w:t>
      </w:r>
    </w:p>
    <w:p w:rsidR="00300E3F" w:rsidRPr="009D7A4C" w:rsidRDefault="00300E3F" w:rsidP="00B01DF2">
      <w:pPr>
        <w:pStyle w:val="ColorfulList-Accent1"/>
        <w:ind w:left="900" w:right="2"/>
        <w:jc w:val="both"/>
        <w:rPr>
          <w:rFonts w:cs="Arial"/>
          <w:sz w:val="24"/>
          <w:szCs w:val="24"/>
        </w:rPr>
      </w:pPr>
    </w:p>
    <w:p w:rsidR="006A2CAF" w:rsidRPr="009D7A4C" w:rsidRDefault="006A2CAF" w:rsidP="00B01DF2">
      <w:pPr>
        <w:numPr>
          <w:ilvl w:val="0"/>
          <w:numId w:val="26"/>
        </w:numPr>
        <w:tabs>
          <w:tab w:val="left" w:pos="560"/>
        </w:tabs>
        <w:ind w:left="567" w:right="2" w:hanging="567"/>
        <w:jc w:val="both"/>
        <w:rPr>
          <w:rFonts w:cs="Arial"/>
          <w:sz w:val="24"/>
          <w:szCs w:val="24"/>
        </w:rPr>
      </w:pPr>
      <w:r w:rsidRPr="009D7A4C">
        <w:rPr>
          <w:rFonts w:cs="Arial"/>
          <w:sz w:val="24"/>
          <w:szCs w:val="24"/>
        </w:rPr>
        <w:t>Research Analyst</w:t>
      </w:r>
      <w:r w:rsidR="00644DBC">
        <w:rPr>
          <w:rFonts w:cs="Arial"/>
          <w:sz w:val="24"/>
          <w:szCs w:val="24"/>
        </w:rPr>
        <w:t xml:space="preserve"> or regulated persons</w:t>
      </w:r>
      <w:r w:rsidRPr="009D7A4C">
        <w:rPr>
          <w:rFonts w:cs="Arial"/>
          <w:sz w:val="24"/>
          <w:szCs w:val="24"/>
        </w:rPr>
        <w:t xml:space="preserve"> shall not directly or indirectly offer </w:t>
      </w:r>
      <w:r w:rsidR="00300E3F" w:rsidRPr="009D7A4C">
        <w:rPr>
          <w:rFonts w:cs="Arial"/>
          <w:sz w:val="24"/>
          <w:szCs w:val="24"/>
        </w:rPr>
        <w:t>favorable</w:t>
      </w:r>
      <w:r w:rsidRPr="009D7A4C">
        <w:rPr>
          <w:rFonts w:cs="Arial"/>
          <w:sz w:val="24"/>
          <w:szCs w:val="24"/>
        </w:rPr>
        <w:t xml:space="preserve"> research to a company or in respect of a security or public offer as consideration or inducement for the receipt of business or compensation.</w:t>
      </w:r>
    </w:p>
    <w:p w:rsidR="00300E3F" w:rsidRPr="009D7A4C" w:rsidRDefault="00300E3F" w:rsidP="00B01DF2">
      <w:pPr>
        <w:pStyle w:val="ColorfulList-Accent1"/>
        <w:ind w:right="2"/>
        <w:jc w:val="both"/>
        <w:rPr>
          <w:rFonts w:cs="Arial"/>
          <w:sz w:val="24"/>
          <w:szCs w:val="24"/>
        </w:rPr>
      </w:pPr>
    </w:p>
    <w:p w:rsidR="00644DBC" w:rsidRPr="00B01DF2" w:rsidRDefault="00644DBC" w:rsidP="00B01DF2">
      <w:pPr>
        <w:tabs>
          <w:tab w:val="left" w:pos="975"/>
        </w:tabs>
        <w:spacing w:line="275" w:lineRule="exact"/>
        <w:ind w:left="294" w:right="2"/>
        <w:jc w:val="center"/>
        <w:outlineLvl w:val="0"/>
        <w:rPr>
          <w:b/>
          <w:shadow/>
          <w:sz w:val="28"/>
          <w:szCs w:val="24"/>
        </w:rPr>
      </w:pPr>
      <w:r w:rsidRPr="00B01DF2">
        <w:rPr>
          <w:b/>
          <w:shadow/>
          <w:sz w:val="28"/>
          <w:szCs w:val="24"/>
        </w:rPr>
        <w:t>ARTICLE 8</w:t>
      </w:r>
    </w:p>
    <w:p w:rsidR="00644DBC" w:rsidRPr="00B01DF2" w:rsidRDefault="00644DBC" w:rsidP="00B01DF2">
      <w:pPr>
        <w:tabs>
          <w:tab w:val="left" w:pos="975"/>
        </w:tabs>
        <w:spacing w:line="275" w:lineRule="exact"/>
        <w:ind w:left="294" w:right="2"/>
        <w:jc w:val="center"/>
        <w:outlineLvl w:val="0"/>
        <w:rPr>
          <w:b/>
          <w:shadow/>
          <w:sz w:val="28"/>
          <w:szCs w:val="24"/>
        </w:rPr>
      </w:pPr>
      <w:r w:rsidRPr="00B01DF2">
        <w:rPr>
          <w:b/>
          <w:shadow/>
          <w:sz w:val="28"/>
          <w:szCs w:val="24"/>
        </w:rPr>
        <w:t>LIMITATIONS ON PUBLICATION OF RESEARCH REPORTS AND RESTRICTIONS ON PUBLIC APPEARANCES BY RESEARCH ANALYSTS</w:t>
      </w:r>
    </w:p>
    <w:p w:rsidR="00644DBC" w:rsidRDefault="00644DBC" w:rsidP="00644DBC">
      <w:pPr>
        <w:tabs>
          <w:tab w:val="left" w:pos="560"/>
        </w:tabs>
        <w:ind w:right="-268"/>
        <w:jc w:val="both"/>
        <w:rPr>
          <w:rFonts w:cs="Arial"/>
          <w:sz w:val="24"/>
          <w:szCs w:val="24"/>
        </w:rPr>
      </w:pPr>
    </w:p>
    <w:p w:rsidR="00300E3F" w:rsidRPr="009D7A4C" w:rsidRDefault="00300E3F" w:rsidP="00B01DF2">
      <w:pPr>
        <w:numPr>
          <w:ilvl w:val="0"/>
          <w:numId w:val="27"/>
        </w:numPr>
        <w:tabs>
          <w:tab w:val="left" w:pos="560"/>
        </w:tabs>
        <w:ind w:left="567" w:right="2" w:hanging="579"/>
        <w:jc w:val="both"/>
        <w:rPr>
          <w:rFonts w:cs="Arial"/>
          <w:sz w:val="24"/>
          <w:szCs w:val="24"/>
        </w:rPr>
      </w:pPr>
      <w:r w:rsidRPr="009D7A4C">
        <w:rPr>
          <w:rFonts w:cs="Arial"/>
          <w:sz w:val="24"/>
          <w:szCs w:val="24"/>
        </w:rPr>
        <w:t xml:space="preserve">Research Analyst </w:t>
      </w:r>
      <w:r w:rsidR="00644DBC">
        <w:rPr>
          <w:rFonts w:cs="Arial"/>
          <w:sz w:val="24"/>
          <w:szCs w:val="24"/>
        </w:rPr>
        <w:t xml:space="preserve">or regulated persons </w:t>
      </w:r>
      <w:r w:rsidRPr="009D7A4C">
        <w:rPr>
          <w:rFonts w:cs="Arial"/>
          <w:sz w:val="24"/>
          <w:szCs w:val="24"/>
        </w:rPr>
        <w:t>shall not submit a research report to the subject</w:t>
      </w:r>
      <w:r w:rsidR="00644DBC">
        <w:rPr>
          <w:rFonts w:cs="Arial"/>
          <w:sz w:val="24"/>
          <w:szCs w:val="24"/>
        </w:rPr>
        <w:t xml:space="preserve"> company before its publication, p</w:t>
      </w:r>
      <w:r w:rsidRPr="009D7A4C">
        <w:rPr>
          <w:rFonts w:cs="Arial"/>
          <w:sz w:val="24"/>
          <w:szCs w:val="24"/>
        </w:rPr>
        <w:t>rovided that some sections of such a research report may be submitted to the subject company before its publication for review as necessary only to verify the factual accuracy of information in those sections.</w:t>
      </w:r>
    </w:p>
    <w:p w:rsidR="00300E3F" w:rsidRPr="009D7A4C" w:rsidRDefault="00300E3F" w:rsidP="00B01DF2">
      <w:pPr>
        <w:pStyle w:val="ColorfulList-Accent1"/>
        <w:ind w:right="2"/>
        <w:jc w:val="both"/>
        <w:rPr>
          <w:rFonts w:cs="Arial"/>
          <w:sz w:val="24"/>
          <w:szCs w:val="24"/>
        </w:rPr>
      </w:pPr>
    </w:p>
    <w:p w:rsidR="00300E3F" w:rsidRPr="009D7A4C" w:rsidRDefault="00300E3F" w:rsidP="00B01DF2">
      <w:pPr>
        <w:numPr>
          <w:ilvl w:val="0"/>
          <w:numId w:val="27"/>
        </w:numPr>
        <w:tabs>
          <w:tab w:val="left" w:pos="560"/>
        </w:tabs>
        <w:ind w:left="567" w:right="2" w:hanging="579"/>
        <w:jc w:val="both"/>
        <w:rPr>
          <w:rFonts w:cs="Arial"/>
          <w:sz w:val="24"/>
          <w:szCs w:val="24"/>
        </w:rPr>
      </w:pPr>
      <w:r w:rsidRPr="009D7A4C">
        <w:rPr>
          <w:rFonts w:cs="Arial"/>
          <w:sz w:val="24"/>
          <w:szCs w:val="24"/>
        </w:rPr>
        <w:t xml:space="preserve">Research Analyst </w:t>
      </w:r>
      <w:r w:rsidR="00644DBC">
        <w:rPr>
          <w:rFonts w:cs="Arial"/>
          <w:sz w:val="24"/>
          <w:szCs w:val="24"/>
        </w:rPr>
        <w:t xml:space="preserve">or regulated persons </w:t>
      </w:r>
      <w:r w:rsidRPr="009D7A4C">
        <w:rPr>
          <w:rFonts w:cs="Arial"/>
          <w:sz w:val="24"/>
          <w:szCs w:val="24"/>
        </w:rPr>
        <w:t xml:space="preserve">shall not issue research reports and shall not make public appearance regarding a subject company for which he acted as </w:t>
      </w:r>
      <w:proofErr w:type="gramStart"/>
      <w:r w:rsidRPr="009D7A4C">
        <w:rPr>
          <w:rFonts w:cs="Arial"/>
          <w:sz w:val="24"/>
          <w:szCs w:val="24"/>
        </w:rPr>
        <w:t>a</w:t>
      </w:r>
      <w:proofErr w:type="gramEnd"/>
      <w:r w:rsidRPr="009D7A4C">
        <w:rPr>
          <w:rFonts w:cs="Arial"/>
          <w:sz w:val="24"/>
          <w:szCs w:val="24"/>
        </w:rPr>
        <w:t xml:space="preserve"> </w:t>
      </w:r>
      <w:r w:rsidR="0064404B">
        <w:rPr>
          <w:rFonts w:cs="Arial"/>
          <w:sz w:val="24"/>
          <w:szCs w:val="24"/>
        </w:rPr>
        <w:t>investment banker</w:t>
      </w:r>
      <w:r w:rsidRPr="009D7A4C">
        <w:rPr>
          <w:rFonts w:cs="Arial"/>
          <w:sz w:val="24"/>
          <w:szCs w:val="24"/>
        </w:rPr>
        <w:t>, underwriter, lead manager, dealer in a initial public offering for a period of 50 days from the date of completion of such offering or for 10 days for a secondary offering.</w:t>
      </w:r>
    </w:p>
    <w:p w:rsidR="00300E3F" w:rsidRPr="009D7A4C" w:rsidRDefault="00300E3F" w:rsidP="00B01DF2">
      <w:pPr>
        <w:pStyle w:val="ColorfulList-Accent1"/>
        <w:ind w:left="900" w:right="2"/>
        <w:jc w:val="both"/>
        <w:rPr>
          <w:rFonts w:cs="Arial"/>
          <w:sz w:val="24"/>
          <w:szCs w:val="24"/>
        </w:rPr>
      </w:pPr>
    </w:p>
    <w:p w:rsidR="00300E3F" w:rsidRDefault="00300E3F" w:rsidP="00B01DF2">
      <w:pPr>
        <w:numPr>
          <w:ilvl w:val="0"/>
          <w:numId w:val="27"/>
        </w:numPr>
        <w:tabs>
          <w:tab w:val="left" w:pos="560"/>
        </w:tabs>
        <w:ind w:left="567" w:right="2" w:hanging="579"/>
        <w:jc w:val="both"/>
        <w:rPr>
          <w:rFonts w:cs="Arial"/>
          <w:sz w:val="24"/>
          <w:szCs w:val="24"/>
        </w:rPr>
      </w:pPr>
      <w:r w:rsidRPr="009D7A4C">
        <w:rPr>
          <w:rFonts w:cs="Arial"/>
          <w:sz w:val="24"/>
          <w:szCs w:val="24"/>
        </w:rPr>
        <w:t>Research Analyst</w:t>
      </w:r>
      <w:r w:rsidR="0064404B">
        <w:rPr>
          <w:rFonts w:cs="Arial"/>
          <w:sz w:val="24"/>
          <w:szCs w:val="24"/>
        </w:rPr>
        <w:t xml:space="preserve"> or regulated persons</w:t>
      </w:r>
      <w:r w:rsidRPr="009D7A4C">
        <w:rPr>
          <w:rFonts w:cs="Arial"/>
          <w:sz w:val="24"/>
          <w:szCs w:val="24"/>
        </w:rPr>
        <w:t xml:space="preserve"> shall not directly or indirectly solicit investment-banking business with prospective clients, or share any </w:t>
      </w:r>
      <w:r w:rsidR="00C82640">
        <w:rPr>
          <w:rFonts w:cs="Arial"/>
          <w:sz w:val="24"/>
          <w:szCs w:val="24"/>
        </w:rPr>
        <w:t>research reports they have prepared with the companies subject of the research report.</w:t>
      </w:r>
    </w:p>
    <w:p w:rsidR="000D4356" w:rsidRDefault="000D4356" w:rsidP="000D4356">
      <w:pPr>
        <w:tabs>
          <w:tab w:val="left" w:pos="560"/>
        </w:tabs>
        <w:ind w:right="-268"/>
        <w:jc w:val="both"/>
        <w:rPr>
          <w:rFonts w:cs="Arial"/>
          <w:sz w:val="24"/>
          <w:szCs w:val="24"/>
        </w:rPr>
      </w:pPr>
    </w:p>
    <w:p w:rsidR="000D4356" w:rsidRDefault="000D4356" w:rsidP="000D4356">
      <w:pPr>
        <w:tabs>
          <w:tab w:val="left" w:pos="560"/>
        </w:tabs>
        <w:ind w:right="-268"/>
        <w:jc w:val="both"/>
        <w:rPr>
          <w:rFonts w:cs="Arial"/>
          <w:sz w:val="24"/>
          <w:szCs w:val="24"/>
        </w:rPr>
      </w:pPr>
    </w:p>
    <w:p w:rsidR="00300E3F" w:rsidRPr="00B01DF2" w:rsidRDefault="00FC08D5" w:rsidP="00B01DF2">
      <w:pPr>
        <w:tabs>
          <w:tab w:val="left" w:pos="975"/>
        </w:tabs>
        <w:spacing w:line="275" w:lineRule="exact"/>
        <w:ind w:left="294" w:right="2"/>
        <w:jc w:val="center"/>
        <w:outlineLvl w:val="0"/>
        <w:rPr>
          <w:b/>
          <w:shadow/>
          <w:sz w:val="28"/>
          <w:szCs w:val="24"/>
        </w:rPr>
      </w:pPr>
      <w:r w:rsidRPr="00B01DF2">
        <w:rPr>
          <w:b/>
          <w:shadow/>
          <w:sz w:val="28"/>
          <w:szCs w:val="24"/>
        </w:rPr>
        <w:lastRenderedPageBreak/>
        <w:t>ARTICLE 9</w:t>
      </w:r>
    </w:p>
    <w:p w:rsidR="00FC08D5" w:rsidRPr="00B01DF2" w:rsidRDefault="00FC08D5" w:rsidP="00B01DF2">
      <w:pPr>
        <w:tabs>
          <w:tab w:val="left" w:pos="975"/>
        </w:tabs>
        <w:spacing w:line="275" w:lineRule="exact"/>
        <w:ind w:left="294" w:right="2"/>
        <w:jc w:val="center"/>
        <w:outlineLvl w:val="0"/>
        <w:rPr>
          <w:b/>
          <w:shadow/>
          <w:sz w:val="28"/>
          <w:szCs w:val="24"/>
        </w:rPr>
      </w:pPr>
      <w:r w:rsidRPr="00B01DF2">
        <w:rPr>
          <w:b/>
          <w:shadow/>
          <w:sz w:val="28"/>
          <w:szCs w:val="24"/>
        </w:rPr>
        <w:t>CONTENT IN RESEARCH REPORTS</w:t>
      </w:r>
    </w:p>
    <w:p w:rsidR="00FC08D5" w:rsidRPr="009D7A4C" w:rsidRDefault="00FC08D5" w:rsidP="00FC08D5">
      <w:pPr>
        <w:pStyle w:val="ColorfulList-Accent1"/>
        <w:jc w:val="center"/>
        <w:rPr>
          <w:rFonts w:cs="Arial"/>
          <w:sz w:val="24"/>
          <w:szCs w:val="24"/>
        </w:rPr>
      </w:pPr>
    </w:p>
    <w:p w:rsidR="00300E3F" w:rsidRPr="009D7A4C" w:rsidRDefault="00300E3F" w:rsidP="00B01DF2">
      <w:pPr>
        <w:numPr>
          <w:ilvl w:val="0"/>
          <w:numId w:val="28"/>
        </w:numPr>
        <w:tabs>
          <w:tab w:val="left" w:pos="560"/>
        </w:tabs>
        <w:ind w:left="567" w:right="2" w:hanging="567"/>
        <w:jc w:val="both"/>
        <w:rPr>
          <w:rFonts w:cs="Arial"/>
          <w:sz w:val="24"/>
          <w:szCs w:val="24"/>
        </w:rPr>
      </w:pPr>
      <w:r w:rsidRPr="009D7A4C">
        <w:rPr>
          <w:rFonts w:cs="Arial"/>
          <w:sz w:val="24"/>
          <w:szCs w:val="24"/>
        </w:rPr>
        <w:t>Research Analyst</w:t>
      </w:r>
      <w:r w:rsidR="00FC08D5">
        <w:rPr>
          <w:rFonts w:cs="Arial"/>
          <w:sz w:val="24"/>
          <w:szCs w:val="24"/>
        </w:rPr>
        <w:t xml:space="preserve"> or regulated persons</w:t>
      </w:r>
      <w:r w:rsidRPr="009D7A4C">
        <w:rPr>
          <w:rFonts w:cs="Arial"/>
          <w:sz w:val="24"/>
          <w:szCs w:val="24"/>
        </w:rPr>
        <w:t xml:space="preserve"> shall ensure facts in its research reports are based on </w:t>
      </w:r>
      <w:r w:rsidR="00FC08D5">
        <w:rPr>
          <w:rFonts w:cs="Arial"/>
          <w:sz w:val="24"/>
          <w:szCs w:val="24"/>
        </w:rPr>
        <w:t xml:space="preserve">accurate and </w:t>
      </w:r>
      <w:r w:rsidRPr="009D7A4C">
        <w:rPr>
          <w:rFonts w:cs="Arial"/>
          <w:sz w:val="24"/>
          <w:szCs w:val="24"/>
        </w:rPr>
        <w:t>reliable information and shall define the terms used in making recommendations, and these terms should be consistently used.</w:t>
      </w:r>
    </w:p>
    <w:p w:rsidR="00300E3F" w:rsidRPr="009D7A4C" w:rsidRDefault="00300E3F" w:rsidP="00B01DF2">
      <w:pPr>
        <w:pStyle w:val="ColorfulList-Accent1"/>
        <w:ind w:right="2"/>
        <w:jc w:val="both"/>
        <w:rPr>
          <w:rFonts w:cs="Arial"/>
          <w:sz w:val="24"/>
          <w:szCs w:val="24"/>
        </w:rPr>
      </w:pPr>
    </w:p>
    <w:p w:rsidR="00300E3F" w:rsidRPr="009D7A4C" w:rsidRDefault="00300E3F" w:rsidP="00B01DF2">
      <w:pPr>
        <w:numPr>
          <w:ilvl w:val="0"/>
          <w:numId w:val="28"/>
        </w:numPr>
        <w:tabs>
          <w:tab w:val="left" w:pos="560"/>
        </w:tabs>
        <w:ind w:left="567" w:right="2" w:hanging="567"/>
        <w:jc w:val="both"/>
        <w:rPr>
          <w:rFonts w:cs="Arial"/>
          <w:sz w:val="24"/>
          <w:szCs w:val="24"/>
        </w:rPr>
      </w:pPr>
      <w:r w:rsidRPr="009D7A4C">
        <w:rPr>
          <w:rFonts w:cs="Arial"/>
          <w:sz w:val="24"/>
          <w:szCs w:val="24"/>
        </w:rPr>
        <w:t xml:space="preserve">Research Analyst </w:t>
      </w:r>
      <w:r w:rsidR="00FC08D5">
        <w:rPr>
          <w:rFonts w:cs="Arial"/>
          <w:sz w:val="24"/>
          <w:szCs w:val="24"/>
        </w:rPr>
        <w:t xml:space="preserve">or </w:t>
      </w:r>
      <w:r w:rsidR="00B01DF2">
        <w:rPr>
          <w:rFonts w:cs="Arial"/>
          <w:sz w:val="24"/>
          <w:szCs w:val="24"/>
        </w:rPr>
        <w:t xml:space="preserve">regulated persons </w:t>
      </w:r>
      <w:r w:rsidR="00B01DF2" w:rsidRPr="009D7A4C">
        <w:rPr>
          <w:rFonts w:cs="Arial"/>
          <w:sz w:val="24"/>
          <w:szCs w:val="24"/>
        </w:rPr>
        <w:t>that employ</w:t>
      </w:r>
      <w:r w:rsidRPr="009D7A4C">
        <w:rPr>
          <w:rFonts w:cs="Arial"/>
          <w:sz w:val="24"/>
          <w:szCs w:val="24"/>
        </w:rPr>
        <w:t xml:space="preserve"> a rating system must clearly define in each research report the meaning of each rating in the system, including the time horizon and any benchmarks on which a rating is based.</w:t>
      </w:r>
    </w:p>
    <w:p w:rsidR="00300E3F" w:rsidRPr="009D7A4C" w:rsidRDefault="00300E3F" w:rsidP="00300E3F">
      <w:pPr>
        <w:pStyle w:val="ColorfulList-Accent1"/>
        <w:jc w:val="both"/>
        <w:rPr>
          <w:rFonts w:cs="Arial"/>
          <w:sz w:val="24"/>
          <w:szCs w:val="24"/>
        </w:rPr>
      </w:pPr>
    </w:p>
    <w:p w:rsidR="0026289A" w:rsidRPr="00B01DF2" w:rsidRDefault="0026289A" w:rsidP="00B01DF2">
      <w:pPr>
        <w:tabs>
          <w:tab w:val="left" w:pos="975"/>
        </w:tabs>
        <w:spacing w:line="275" w:lineRule="exact"/>
        <w:ind w:left="294" w:right="2"/>
        <w:jc w:val="center"/>
        <w:outlineLvl w:val="0"/>
        <w:rPr>
          <w:b/>
          <w:shadow/>
          <w:sz w:val="28"/>
          <w:szCs w:val="24"/>
        </w:rPr>
      </w:pPr>
      <w:r w:rsidRPr="00B01DF2">
        <w:rPr>
          <w:b/>
          <w:shadow/>
          <w:sz w:val="28"/>
          <w:szCs w:val="24"/>
        </w:rPr>
        <w:t>ARTICLE 10</w:t>
      </w:r>
    </w:p>
    <w:p w:rsidR="0026289A" w:rsidRPr="00B01DF2" w:rsidRDefault="0026289A" w:rsidP="00B01DF2">
      <w:pPr>
        <w:tabs>
          <w:tab w:val="left" w:pos="975"/>
        </w:tabs>
        <w:spacing w:line="275" w:lineRule="exact"/>
        <w:ind w:left="294" w:right="2"/>
        <w:jc w:val="center"/>
        <w:outlineLvl w:val="0"/>
        <w:rPr>
          <w:b/>
          <w:shadow/>
          <w:sz w:val="28"/>
          <w:szCs w:val="24"/>
        </w:rPr>
      </w:pPr>
      <w:r w:rsidRPr="00B01DF2">
        <w:rPr>
          <w:b/>
          <w:shadow/>
          <w:sz w:val="28"/>
          <w:szCs w:val="24"/>
        </w:rPr>
        <w:t>DISCLOSURE IN RESEARCH REPORTS</w:t>
      </w:r>
    </w:p>
    <w:p w:rsidR="0026289A" w:rsidRDefault="0026289A" w:rsidP="0026289A">
      <w:pPr>
        <w:tabs>
          <w:tab w:val="left" w:pos="560"/>
        </w:tabs>
        <w:ind w:right="-268"/>
        <w:jc w:val="center"/>
        <w:rPr>
          <w:rFonts w:cs="Arial"/>
          <w:sz w:val="24"/>
          <w:szCs w:val="24"/>
        </w:rPr>
      </w:pPr>
    </w:p>
    <w:p w:rsidR="005950E0" w:rsidRPr="009D7A4C" w:rsidRDefault="005950E0" w:rsidP="00623DCE">
      <w:pPr>
        <w:numPr>
          <w:ilvl w:val="0"/>
          <w:numId w:val="29"/>
        </w:numPr>
        <w:tabs>
          <w:tab w:val="left" w:pos="560"/>
        </w:tabs>
        <w:ind w:left="567" w:right="-268" w:hanging="567"/>
        <w:jc w:val="both"/>
        <w:rPr>
          <w:rFonts w:cs="Arial"/>
          <w:sz w:val="24"/>
          <w:szCs w:val="24"/>
        </w:rPr>
      </w:pPr>
      <w:r w:rsidRPr="009D7A4C">
        <w:rPr>
          <w:rFonts w:cs="Arial"/>
          <w:sz w:val="24"/>
          <w:szCs w:val="24"/>
        </w:rPr>
        <w:t>Research Analyst</w:t>
      </w:r>
      <w:r>
        <w:rPr>
          <w:rFonts w:cs="Arial"/>
          <w:sz w:val="24"/>
          <w:szCs w:val="24"/>
        </w:rPr>
        <w:t xml:space="preserve"> or regulated persons</w:t>
      </w:r>
      <w:r w:rsidRPr="009D7A4C">
        <w:rPr>
          <w:rFonts w:cs="Arial"/>
          <w:sz w:val="24"/>
          <w:szCs w:val="24"/>
        </w:rPr>
        <w:t xml:space="preserve"> shall disclose</w:t>
      </w:r>
      <w:r>
        <w:rPr>
          <w:rFonts w:cs="Arial"/>
          <w:sz w:val="24"/>
          <w:szCs w:val="24"/>
        </w:rPr>
        <w:t xml:space="preserve"> in research report</w:t>
      </w:r>
      <w:r w:rsidRPr="009D7A4C">
        <w:rPr>
          <w:rFonts w:cs="Arial"/>
          <w:sz w:val="24"/>
          <w:szCs w:val="24"/>
        </w:rPr>
        <w:t>:</w:t>
      </w:r>
    </w:p>
    <w:p w:rsidR="005950E0" w:rsidRDefault="005950E0" w:rsidP="005950E0">
      <w:pPr>
        <w:tabs>
          <w:tab w:val="left" w:pos="560"/>
        </w:tabs>
        <w:ind w:left="567" w:right="-268"/>
        <w:jc w:val="both"/>
        <w:rPr>
          <w:rFonts w:cs="Arial"/>
          <w:sz w:val="24"/>
          <w:szCs w:val="24"/>
        </w:rPr>
      </w:pPr>
    </w:p>
    <w:p w:rsidR="00300E3F" w:rsidRPr="009D7A4C" w:rsidRDefault="00300E3F" w:rsidP="00B45A58">
      <w:pPr>
        <w:numPr>
          <w:ilvl w:val="0"/>
          <w:numId w:val="30"/>
        </w:numPr>
        <w:tabs>
          <w:tab w:val="left" w:pos="560"/>
        </w:tabs>
        <w:ind w:right="2" w:hanging="450"/>
        <w:jc w:val="both"/>
        <w:rPr>
          <w:rFonts w:cs="Arial"/>
          <w:sz w:val="24"/>
          <w:szCs w:val="24"/>
        </w:rPr>
      </w:pPr>
      <w:proofErr w:type="gramStart"/>
      <w:r w:rsidRPr="009D7A4C">
        <w:rPr>
          <w:rFonts w:cs="Arial"/>
          <w:sz w:val="24"/>
          <w:szCs w:val="24"/>
        </w:rPr>
        <w:t>the</w:t>
      </w:r>
      <w:proofErr w:type="gramEnd"/>
      <w:r w:rsidRPr="009D7A4C">
        <w:rPr>
          <w:rFonts w:cs="Arial"/>
          <w:sz w:val="24"/>
          <w:szCs w:val="24"/>
        </w:rPr>
        <w:t xml:space="preserve"> valuation methods used to determine the price target, if any, that has a reasonable basis and shall be accompanied by a disclosure concerning the risk that may impede achievement of the price target.</w:t>
      </w:r>
    </w:p>
    <w:p w:rsidR="00300E3F" w:rsidRPr="009D7A4C" w:rsidRDefault="00300E3F" w:rsidP="00B01DF2">
      <w:pPr>
        <w:pStyle w:val="ColorfulList-Accent1"/>
        <w:ind w:right="2"/>
        <w:jc w:val="both"/>
        <w:rPr>
          <w:rFonts w:cs="Arial"/>
          <w:sz w:val="24"/>
          <w:szCs w:val="24"/>
        </w:rPr>
      </w:pPr>
    </w:p>
    <w:p w:rsidR="00300E3F" w:rsidRPr="009D7A4C" w:rsidRDefault="00CF1714" w:rsidP="00B45A58">
      <w:pPr>
        <w:numPr>
          <w:ilvl w:val="0"/>
          <w:numId w:val="30"/>
        </w:numPr>
        <w:tabs>
          <w:tab w:val="left" w:pos="560"/>
        </w:tabs>
        <w:ind w:right="2" w:hanging="450"/>
        <w:jc w:val="both"/>
        <w:rPr>
          <w:rFonts w:cs="Arial"/>
          <w:sz w:val="24"/>
          <w:szCs w:val="24"/>
        </w:rPr>
      </w:pPr>
      <w:proofErr w:type="gramStart"/>
      <w:r>
        <w:rPr>
          <w:rFonts w:cs="Arial"/>
          <w:sz w:val="24"/>
          <w:szCs w:val="24"/>
        </w:rPr>
        <w:t>whether</w:t>
      </w:r>
      <w:proofErr w:type="gramEnd"/>
      <w:r>
        <w:rPr>
          <w:rFonts w:cs="Arial"/>
          <w:sz w:val="24"/>
          <w:szCs w:val="24"/>
        </w:rPr>
        <w:t xml:space="preserve"> the research analysts or regulated persons are</w:t>
      </w:r>
      <w:r w:rsidR="00300E3F" w:rsidRPr="009D7A4C">
        <w:rPr>
          <w:rFonts w:cs="Arial"/>
          <w:sz w:val="24"/>
          <w:szCs w:val="24"/>
        </w:rPr>
        <w:t xml:space="preserve"> market</w:t>
      </w:r>
      <w:r>
        <w:rPr>
          <w:rFonts w:cs="Arial"/>
          <w:sz w:val="24"/>
          <w:szCs w:val="24"/>
        </w:rPr>
        <w:t xml:space="preserve"> makers</w:t>
      </w:r>
      <w:r w:rsidR="00300E3F" w:rsidRPr="009D7A4C">
        <w:rPr>
          <w:rFonts w:cs="Arial"/>
          <w:sz w:val="24"/>
          <w:szCs w:val="24"/>
        </w:rPr>
        <w:t xml:space="preserve"> in securities </w:t>
      </w:r>
      <w:r w:rsidR="005950E0">
        <w:rPr>
          <w:rFonts w:cs="Arial"/>
          <w:sz w:val="24"/>
          <w:szCs w:val="24"/>
        </w:rPr>
        <w:t>in respect of a subject company</w:t>
      </w:r>
      <w:r w:rsidR="00300E3F" w:rsidRPr="009D7A4C">
        <w:rPr>
          <w:rFonts w:cs="Arial"/>
          <w:sz w:val="24"/>
          <w:szCs w:val="24"/>
        </w:rPr>
        <w:t>.</w:t>
      </w:r>
    </w:p>
    <w:p w:rsidR="00300E3F" w:rsidRPr="009D7A4C" w:rsidRDefault="00300E3F" w:rsidP="00B01DF2">
      <w:pPr>
        <w:pStyle w:val="ColorfulList-Accent1"/>
        <w:ind w:right="2"/>
        <w:jc w:val="both"/>
        <w:rPr>
          <w:rFonts w:cs="Arial"/>
          <w:sz w:val="24"/>
          <w:szCs w:val="24"/>
        </w:rPr>
      </w:pPr>
    </w:p>
    <w:p w:rsidR="00300E3F" w:rsidRPr="009D7A4C" w:rsidRDefault="00CF1714" w:rsidP="00B45A58">
      <w:pPr>
        <w:numPr>
          <w:ilvl w:val="0"/>
          <w:numId w:val="30"/>
        </w:numPr>
        <w:tabs>
          <w:tab w:val="left" w:pos="560"/>
        </w:tabs>
        <w:ind w:right="2" w:hanging="450"/>
        <w:jc w:val="both"/>
        <w:rPr>
          <w:rFonts w:cs="Arial"/>
          <w:sz w:val="24"/>
          <w:szCs w:val="24"/>
        </w:rPr>
      </w:pPr>
      <w:r>
        <w:rPr>
          <w:rFonts w:cs="Arial"/>
          <w:sz w:val="24"/>
          <w:szCs w:val="24"/>
        </w:rPr>
        <w:t>whether</w:t>
      </w:r>
      <w:r w:rsidR="00300E3F" w:rsidRPr="009D7A4C">
        <w:rPr>
          <w:rFonts w:cs="Arial"/>
          <w:sz w:val="24"/>
          <w:szCs w:val="24"/>
        </w:rPr>
        <w:t xml:space="preserve"> the research analyst’s</w:t>
      </w:r>
      <w:r w:rsidR="0034017F">
        <w:rPr>
          <w:rFonts w:cs="Arial"/>
          <w:sz w:val="24"/>
          <w:szCs w:val="24"/>
        </w:rPr>
        <w:t xml:space="preserve"> or regulated persons</w:t>
      </w:r>
      <w:r w:rsidR="00300E3F" w:rsidRPr="009D7A4C">
        <w:rPr>
          <w:rFonts w:cs="Arial"/>
          <w:sz w:val="24"/>
          <w:szCs w:val="24"/>
        </w:rPr>
        <w:t xml:space="preserve"> close</w:t>
      </w:r>
      <w:r w:rsidR="00DA1D17" w:rsidRPr="009D7A4C">
        <w:rPr>
          <w:rFonts w:cs="Arial"/>
          <w:sz w:val="24"/>
          <w:szCs w:val="24"/>
        </w:rPr>
        <w:t xml:space="preserve"> </w:t>
      </w:r>
      <w:r w:rsidR="00300E3F" w:rsidRPr="009D7A4C">
        <w:rPr>
          <w:rFonts w:cs="Arial"/>
          <w:sz w:val="24"/>
          <w:szCs w:val="24"/>
        </w:rPr>
        <w:t>relative has a financial interest in the debt or equity securities of the</w:t>
      </w:r>
      <w:r w:rsidR="00DA1D17" w:rsidRPr="009D7A4C">
        <w:rPr>
          <w:rFonts w:cs="Arial"/>
          <w:sz w:val="24"/>
          <w:szCs w:val="24"/>
        </w:rPr>
        <w:t xml:space="preserve"> </w:t>
      </w:r>
      <w:r w:rsidR="00300E3F" w:rsidRPr="009D7A4C">
        <w:rPr>
          <w:rFonts w:cs="Arial"/>
          <w:sz w:val="24"/>
          <w:szCs w:val="24"/>
        </w:rPr>
        <w:t>subject company, and the nature of such interest;</w:t>
      </w:r>
    </w:p>
    <w:p w:rsidR="00300E3F" w:rsidRPr="009D7A4C" w:rsidRDefault="00300E3F" w:rsidP="00B01DF2">
      <w:pPr>
        <w:tabs>
          <w:tab w:val="left" w:pos="560"/>
        </w:tabs>
        <w:ind w:left="1080" w:right="2"/>
        <w:jc w:val="both"/>
        <w:rPr>
          <w:rFonts w:cs="Arial"/>
          <w:sz w:val="24"/>
          <w:szCs w:val="24"/>
        </w:rPr>
      </w:pPr>
    </w:p>
    <w:p w:rsidR="00300E3F" w:rsidRPr="009D7A4C" w:rsidRDefault="00CF1714" w:rsidP="00B45A58">
      <w:pPr>
        <w:numPr>
          <w:ilvl w:val="0"/>
          <w:numId w:val="30"/>
        </w:numPr>
        <w:tabs>
          <w:tab w:val="left" w:pos="560"/>
        </w:tabs>
        <w:ind w:right="2" w:hanging="450"/>
        <w:jc w:val="both"/>
        <w:rPr>
          <w:rFonts w:cs="Arial"/>
          <w:sz w:val="24"/>
          <w:szCs w:val="24"/>
        </w:rPr>
      </w:pPr>
      <w:r>
        <w:rPr>
          <w:rFonts w:cs="Arial"/>
          <w:sz w:val="24"/>
          <w:szCs w:val="24"/>
        </w:rPr>
        <w:t xml:space="preserve">whether </w:t>
      </w:r>
      <w:r w:rsidR="00300E3F" w:rsidRPr="009D7A4C">
        <w:rPr>
          <w:rFonts w:cs="Arial"/>
          <w:sz w:val="24"/>
          <w:szCs w:val="24"/>
        </w:rPr>
        <w:t>the research analyst</w:t>
      </w:r>
      <w:r>
        <w:rPr>
          <w:rFonts w:cs="Arial"/>
          <w:sz w:val="24"/>
          <w:szCs w:val="24"/>
        </w:rPr>
        <w:t xml:space="preserve"> or regulated persons</w:t>
      </w:r>
      <w:r w:rsidR="00300E3F" w:rsidRPr="009D7A4C">
        <w:rPr>
          <w:rFonts w:cs="Arial"/>
          <w:sz w:val="24"/>
          <w:szCs w:val="24"/>
        </w:rPr>
        <w:t xml:space="preserve"> or its employees serves as an</w:t>
      </w:r>
      <w:r w:rsidR="00DA1D17" w:rsidRPr="009D7A4C">
        <w:rPr>
          <w:rFonts w:cs="Arial"/>
          <w:sz w:val="24"/>
          <w:szCs w:val="24"/>
        </w:rPr>
        <w:t xml:space="preserve"> </w:t>
      </w:r>
      <w:r w:rsidR="00300E3F" w:rsidRPr="009D7A4C">
        <w:rPr>
          <w:rFonts w:cs="Arial"/>
          <w:sz w:val="24"/>
          <w:szCs w:val="24"/>
        </w:rPr>
        <w:t>officer of the subject company</w:t>
      </w:r>
    </w:p>
    <w:p w:rsidR="00300E3F" w:rsidRPr="009D7A4C" w:rsidRDefault="00300E3F" w:rsidP="00B01DF2">
      <w:pPr>
        <w:tabs>
          <w:tab w:val="left" w:pos="560"/>
        </w:tabs>
        <w:ind w:left="1080" w:right="2"/>
        <w:jc w:val="both"/>
        <w:rPr>
          <w:rFonts w:cs="Arial"/>
          <w:sz w:val="24"/>
          <w:szCs w:val="24"/>
        </w:rPr>
      </w:pPr>
    </w:p>
    <w:p w:rsidR="00300E3F" w:rsidRPr="009D7A4C" w:rsidRDefault="00CF1714" w:rsidP="00B45A58">
      <w:pPr>
        <w:numPr>
          <w:ilvl w:val="0"/>
          <w:numId w:val="30"/>
        </w:numPr>
        <w:tabs>
          <w:tab w:val="left" w:pos="560"/>
        </w:tabs>
        <w:ind w:right="2" w:hanging="450"/>
        <w:jc w:val="both"/>
        <w:rPr>
          <w:rFonts w:cs="Arial"/>
          <w:sz w:val="24"/>
          <w:szCs w:val="24"/>
        </w:rPr>
      </w:pPr>
      <w:r>
        <w:rPr>
          <w:rFonts w:cs="Arial"/>
          <w:sz w:val="24"/>
          <w:szCs w:val="24"/>
        </w:rPr>
        <w:t>whether</w:t>
      </w:r>
      <w:r w:rsidR="00300E3F" w:rsidRPr="009D7A4C">
        <w:rPr>
          <w:rFonts w:cs="Arial"/>
          <w:sz w:val="24"/>
          <w:szCs w:val="24"/>
        </w:rPr>
        <w:t xml:space="preserve"> the research analyst</w:t>
      </w:r>
      <w:r>
        <w:rPr>
          <w:rFonts w:cs="Arial"/>
          <w:sz w:val="24"/>
          <w:szCs w:val="24"/>
        </w:rPr>
        <w:t xml:space="preserve"> or regulated person</w:t>
      </w:r>
      <w:r w:rsidR="00300E3F" w:rsidRPr="009D7A4C">
        <w:rPr>
          <w:rFonts w:cs="Arial"/>
          <w:sz w:val="24"/>
          <w:szCs w:val="24"/>
        </w:rPr>
        <w:t xml:space="preserve"> or any affiliate received compensation based upon</w:t>
      </w:r>
      <w:r w:rsidR="00DA1D17" w:rsidRPr="009D7A4C">
        <w:rPr>
          <w:rFonts w:cs="Arial"/>
          <w:sz w:val="24"/>
          <w:szCs w:val="24"/>
        </w:rPr>
        <w:t xml:space="preserve"> </w:t>
      </w:r>
      <w:r w:rsidR="00300E3F" w:rsidRPr="009D7A4C">
        <w:rPr>
          <w:rFonts w:cs="Arial"/>
          <w:sz w:val="24"/>
          <w:szCs w:val="24"/>
        </w:rPr>
        <w:t>the intermediary’s other activities revenues in the previous 12 months;</w:t>
      </w:r>
    </w:p>
    <w:p w:rsidR="00300E3F" w:rsidRPr="009D7A4C" w:rsidRDefault="00300E3F" w:rsidP="00B01DF2">
      <w:pPr>
        <w:tabs>
          <w:tab w:val="left" w:pos="560"/>
        </w:tabs>
        <w:ind w:left="1080" w:right="2"/>
        <w:jc w:val="both"/>
        <w:rPr>
          <w:rFonts w:cs="Arial"/>
          <w:sz w:val="24"/>
          <w:szCs w:val="24"/>
        </w:rPr>
      </w:pPr>
    </w:p>
    <w:p w:rsidR="00300E3F" w:rsidRPr="009D7A4C" w:rsidRDefault="00CF1714" w:rsidP="00B45A58">
      <w:pPr>
        <w:numPr>
          <w:ilvl w:val="0"/>
          <w:numId w:val="30"/>
        </w:numPr>
        <w:tabs>
          <w:tab w:val="left" w:pos="560"/>
        </w:tabs>
        <w:ind w:right="2" w:hanging="450"/>
        <w:jc w:val="both"/>
        <w:rPr>
          <w:rFonts w:cs="Arial"/>
          <w:sz w:val="24"/>
          <w:szCs w:val="24"/>
        </w:rPr>
      </w:pPr>
      <w:r>
        <w:rPr>
          <w:rFonts w:cs="Arial"/>
          <w:sz w:val="24"/>
          <w:szCs w:val="24"/>
        </w:rPr>
        <w:t>whether</w:t>
      </w:r>
      <w:r w:rsidR="00300E3F" w:rsidRPr="009D7A4C">
        <w:rPr>
          <w:rFonts w:cs="Arial"/>
          <w:sz w:val="24"/>
          <w:szCs w:val="24"/>
        </w:rPr>
        <w:t xml:space="preserve"> the subject company currently is, or during the 12-month period preceding the date of publication or distribution of the research report,</w:t>
      </w:r>
      <w:r w:rsidR="00DA1D17" w:rsidRPr="009D7A4C">
        <w:rPr>
          <w:rFonts w:cs="Arial"/>
          <w:sz w:val="24"/>
          <w:szCs w:val="24"/>
        </w:rPr>
        <w:t xml:space="preserve"> </w:t>
      </w:r>
      <w:r w:rsidR="00300E3F" w:rsidRPr="009D7A4C">
        <w:rPr>
          <w:rFonts w:cs="Arial"/>
          <w:sz w:val="24"/>
          <w:szCs w:val="24"/>
        </w:rPr>
        <w:t xml:space="preserve">was, a client of the </w:t>
      </w:r>
      <w:r>
        <w:rPr>
          <w:rFonts w:cs="Arial"/>
          <w:sz w:val="24"/>
          <w:szCs w:val="24"/>
        </w:rPr>
        <w:t>regulated persons</w:t>
      </w:r>
      <w:r w:rsidR="00300E3F" w:rsidRPr="009D7A4C">
        <w:rPr>
          <w:rFonts w:cs="Arial"/>
          <w:sz w:val="24"/>
          <w:szCs w:val="24"/>
        </w:rPr>
        <w:t>;</w:t>
      </w:r>
    </w:p>
    <w:p w:rsidR="00300E3F" w:rsidRPr="009D7A4C" w:rsidRDefault="00300E3F" w:rsidP="00B01DF2">
      <w:pPr>
        <w:tabs>
          <w:tab w:val="left" w:pos="560"/>
        </w:tabs>
        <w:ind w:left="1080" w:right="2"/>
        <w:jc w:val="both"/>
        <w:rPr>
          <w:rFonts w:cs="Arial"/>
          <w:sz w:val="24"/>
          <w:szCs w:val="24"/>
        </w:rPr>
      </w:pPr>
    </w:p>
    <w:p w:rsidR="00300E3F" w:rsidRPr="009D7A4C" w:rsidRDefault="00CF1714" w:rsidP="00B45A58">
      <w:pPr>
        <w:numPr>
          <w:ilvl w:val="0"/>
          <w:numId w:val="30"/>
        </w:numPr>
        <w:tabs>
          <w:tab w:val="left" w:pos="560"/>
        </w:tabs>
        <w:ind w:right="2" w:hanging="450"/>
        <w:jc w:val="both"/>
        <w:rPr>
          <w:rFonts w:cs="Arial"/>
          <w:sz w:val="24"/>
          <w:szCs w:val="24"/>
        </w:rPr>
      </w:pPr>
      <w:r>
        <w:rPr>
          <w:rFonts w:cs="Arial"/>
          <w:sz w:val="24"/>
          <w:szCs w:val="24"/>
        </w:rPr>
        <w:t xml:space="preserve">whether the </w:t>
      </w:r>
      <w:r w:rsidR="00300E3F" w:rsidRPr="009D7A4C">
        <w:rPr>
          <w:rFonts w:cs="Arial"/>
          <w:sz w:val="24"/>
          <w:szCs w:val="24"/>
        </w:rPr>
        <w:t>research analyst</w:t>
      </w:r>
      <w:r>
        <w:rPr>
          <w:rFonts w:cs="Arial"/>
          <w:sz w:val="24"/>
          <w:szCs w:val="24"/>
        </w:rPr>
        <w:t xml:space="preserve"> or regulated person</w:t>
      </w:r>
      <w:r w:rsidR="00300E3F" w:rsidRPr="009D7A4C">
        <w:rPr>
          <w:rFonts w:cs="Arial"/>
          <w:sz w:val="24"/>
          <w:szCs w:val="24"/>
        </w:rPr>
        <w:t xml:space="preserve"> has managed or co-managed a</w:t>
      </w:r>
      <w:r w:rsidR="00DA1D17" w:rsidRPr="009D7A4C">
        <w:rPr>
          <w:rFonts w:cs="Arial"/>
          <w:sz w:val="24"/>
          <w:szCs w:val="24"/>
        </w:rPr>
        <w:t xml:space="preserve"> </w:t>
      </w:r>
      <w:r w:rsidR="00300E3F" w:rsidRPr="009D7A4C">
        <w:rPr>
          <w:rFonts w:cs="Arial"/>
          <w:sz w:val="24"/>
          <w:szCs w:val="24"/>
        </w:rPr>
        <w:t>public offering or any takeover, buyback or delisting offer of securities for the subject company in the past 12 months and/or received compensation for</w:t>
      </w:r>
      <w:r>
        <w:rPr>
          <w:rFonts w:cs="Arial"/>
          <w:sz w:val="24"/>
          <w:szCs w:val="24"/>
        </w:rPr>
        <w:t xml:space="preserve"> investment banking or broker or dealer</w:t>
      </w:r>
      <w:r w:rsidR="00300E3F" w:rsidRPr="009D7A4C">
        <w:rPr>
          <w:rFonts w:cs="Arial"/>
          <w:sz w:val="24"/>
          <w:szCs w:val="24"/>
        </w:rPr>
        <w:t xml:space="preserve"> services from the subject company in the past 12 months;</w:t>
      </w:r>
    </w:p>
    <w:p w:rsidR="00300E3F" w:rsidRPr="009D7A4C" w:rsidRDefault="00300E3F" w:rsidP="00B01DF2">
      <w:pPr>
        <w:tabs>
          <w:tab w:val="left" w:pos="560"/>
        </w:tabs>
        <w:ind w:left="1080" w:right="2"/>
        <w:jc w:val="both"/>
        <w:rPr>
          <w:rFonts w:cs="Arial"/>
          <w:sz w:val="24"/>
          <w:szCs w:val="24"/>
        </w:rPr>
      </w:pPr>
    </w:p>
    <w:p w:rsidR="00300E3F" w:rsidRPr="009D7A4C" w:rsidRDefault="0022613C" w:rsidP="00B45A58">
      <w:pPr>
        <w:numPr>
          <w:ilvl w:val="0"/>
          <w:numId w:val="30"/>
        </w:numPr>
        <w:tabs>
          <w:tab w:val="left" w:pos="560"/>
        </w:tabs>
        <w:ind w:right="2" w:hanging="450"/>
        <w:jc w:val="both"/>
        <w:rPr>
          <w:rFonts w:cs="Arial"/>
          <w:sz w:val="24"/>
          <w:szCs w:val="24"/>
        </w:rPr>
      </w:pPr>
      <w:r>
        <w:rPr>
          <w:rFonts w:cs="Arial"/>
          <w:sz w:val="24"/>
          <w:szCs w:val="24"/>
        </w:rPr>
        <w:t>whether the</w:t>
      </w:r>
      <w:r w:rsidR="00300E3F" w:rsidRPr="009D7A4C">
        <w:rPr>
          <w:rFonts w:cs="Arial"/>
          <w:sz w:val="24"/>
          <w:szCs w:val="24"/>
        </w:rPr>
        <w:t xml:space="preserve"> research analyst</w:t>
      </w:r>
      <w:r>
        <w:rPr>
          <w:rFonts w:cs="Arial"/>
          <w:sz w:val="24"/>
          <w:szCs w:val="24"/>
        </w:rPr>
        <w:t xml:space="preserve"> or regulated person</w:t>
      </w:r>
      <w:r w:rsidR="00300E3F" w:rsidRPr="009D7A4C">
        <w:rPr>
          <w:rFonts w:cs="Arial"/>
          <w:sz w:val="24"/>
          <w:szCs w:val="24"/>
        </w:rPr>
        <w:t xml:space="preserve"> expects to receive or intends to seek compensation for investment banking or brokerage services from the subject company in the next three months;</w:t>
      </w:r>
    </w:p>
    <w:p w:rsidR="00300E3F" w:rsidRPr="009D7A4C" w:rsidRDefault="00300E3F" w:rsidP="00B01DF2">
      <w:pPr>
        <w:tabs>
          <w:tab w:val="left" w:pos="560"/>
        </w:tabs>
        <w:ind w:left="1080" w:right="2"/>
        <w:jc w:val="both"/>
        <w:rPr>
          <w:rFonts w:cs="Arial"/>
          <w:sz w:val="24"/>
          <w:szCs w:val="24"/>
        </w:rPr>
      </w:pPr>
    </w:p>
    <w:p w:rsidR="00300E3F" w:rsidRPr="009D7A4C" w:rsidRDefault="0022613C" w:rsidP="00B45A58">
      <w:pPr>
        <w:numPr>
          <w:ilvl w:val="0"/>
          <w:numId w:val="30"/>
        </w:numPr>
        <w:tabs>
          <w:tab w:val="left" w:pos="560"/>
        </w:tabs>
        <w:ind w:right="2" w:hanging="450"/>
        <w:jc w:val="both"/>
        <w:rPr>
          <w:rFonts w:cs="Arial"/>
          <w:sz w:val="24"/>
          <w:szCs w:val="24"/>
        </w:rPr>
      </w:pPr>
      <w:r>
        <w:rPr>
          <w:rFonts w:cs="Arial"/>
          <w:sz w:val="24"/>
          <w:szCs w:val="24"/>
        </w:rPr>
        <w:t>whether the</w:t>
      </w:r>
      <w:r w:rsidR="00300E3F" w:rsidRPr="009D7A4C">
        <w:rPr>
          <w:rFonts w:cs="Arial"/>
          <w:sz w:val="24"/>
          <w:szCs w:val="24"/>
        </w:rPr>
        <w:t xml:space="preserve"> research analyst</w:t>
      </w:r>
      <w:r w:rsidR="00CF1714">
        <w:rPr>
          <w:rFonts w:cs="Arial"/>
          <w:sz w:val="24"/>
          <w:szCs w:val="24"/>
        </w:rPr>
        <w:t xml:space="preserve"> or regulated person</w:t>
      </w:r>
      <w:r w:rsidR="00300E3F" w:rsidRPr="009D7A4C">
        <w:rPr>
          <w:rFonts w:cs="Arial"/>
          <w:sz w:val="24"/>
          <w:szCs w:val="24"/>
        </w:rPr>
        <w:t xml:space="preserve"> has any financial interest in the debt or equity securities of the subject Company and such interests aggregate to an amount equal to or more than 1% of the equity securities of the </w:t>
      </w:r>
      <w:r w:rsidR="00300E3F" w:rsidRPr="009D7A4C">
        <w:rPr>
          <w:rFonts w:cs="Arial"/>
          <w:sz w:val="24"/>
          <w:szCs w:val="24"/>
        </w:rPr>
        <w:lastRenderedPageBreak/>
        <w:t>subject Company;</w:t>
      </w:r>
    </w:p>
    <w:p w:rsidR="00300E3F" w:rsidRPr="009D7A4C" w:rsidRDefault="00300E3F" w:rsidP="00B01DF2">
      <w:pPr>
        <w:tabs>
          <w:tab w:val="left" w:pos="560"/>
        </w:tabs>
        <w:ind w:left="1080" w:right="2"/>
        <w:jc w:val="both"/>
        <w:rPr>
          <w:rFonts w:cs="Arial"/>
          <w:sz w:val="24"/>
          <w:szCs w:val="24"/>
        </w:rPr>
      </w:pPr>
    </w:p>
    <w:p w:rsidR="00300E3F" w:rsidRPr="009D7A4C" w:rsidRDefault="0022613C" w:rsidP="00B45A58">
      <w:pPr>
        <w:numPr>
          <w:ilvl w:val="0"/>
          <w:numId w:val="30"/>
        </w:numPr>
        <w:tabs>
          <w:tab w:val="left" w:pos="560"/>
        </w:tabs>
        <w:ind w:right="2" w:hanging="450"/>
        <w:jc w:val="both"/>
        <w:rPr>
          <w:rFonts w:cs="Arial"/>
          <w:sz w:val="24"/>
          <w:szCs w:val="24"/>
        </w:rPr>
      </w:pPr>
      <w:r>
        <w:rPr>
          <w:rFonts w:cs="Arial"/>
          <w:sz w:val="24"/>
          <w:szCs w:val="24"/>
        </w:rPr>
        <w:t xml:space="preserve">whether </w:t>
      </w:r>
      <w:r w:rsidR="00300E3F" w:rsidRPr="009D7A4C">
        <w:rPr>
          <w:rFonts w:cs="Arial"/>
          <w:sz w:val="24"/>
          <w:szCs w:val="24"/>
        </w:rPr>
        <w:t>any other material conflict of interest of the research analyst</w:t>
      </w:r>
      <w:r>
        <w:rPr>
          <w:rFonts w:cs="Arial"/>
          <w:sz w:val="24"/>
          <w:szCs w:val="24"/>
        </w:rPr>
        <w:t xml:space="preserve"> or regulated person</w:t>
      </w:r>
      <w:r w:rsidR="00300E3F" w:rsidRPr="009D7A4C">
        <w:rPr>
          <w:rFonts w:cs="Arial"/>
          <w:sz w:val="24"/>
          <w:szCs w:val="24"/>
        </w:rPr>
        <w:t xml:space="preserve"> that the research analyst or an associated person of the </w:t>
      </w:r>
      <w:r>
        <w:rPr>
          <w:rFonts w:cs="Arial"/>
          <w:sz w:val="24"/>
          <w:szCs w:val="24"/>
        </w:rPr>
        <w:t>regulated person</w:t>
      </w:r>
      <w:r w:rsidR="00300E3F" w:rsidRPr="009D7A4C">
        <w:rPr>
          <w:rFonts w:cs="Arial"/>
          <w:sz w:val="24"/>
          <w:szCs w:val="24"/>
        </w:rPr>
        <w:t xml:space="preserve"> with the ability to influence the content of a research report knows or has reason to know at the time of the publication or distribution of a research report.</w:t>
      </w:r>
    </w:p>
    <w:p w:rsidR="00DA1D17" w:rsidRPr="009D7A4C" w:rsidRDefault="00DA1D17" w:rsidP="00B01DF2">
      <w:pPr>
        <w:pStyle w:val="ColorfulList-Accent1"/>
        <w:ind w:right="2"/>
        <w:jc w:val="both"/>
        <w:rPr>
          <w:rFonts w:cs="Arial"/>
          <w:sz w:val="24"/>
          <w:szCs w:val="24"/>
        </w:rPr>
      </w:pPr>
    </w:p>
    <w:p w:rsidR="00DA1D17" w:rsidRPr="009D7A4C" w:rsidRDefault="00DA1D17" w:rsidP="00B01DF2">
      <w:pPr>
        <w:numPr>
          <w:ilvl w:val="0"/>
          <w:numId w:val="29"/>
        </w:numPr>
        <w:tabs>
          <w:tab w:val="left" w:pos="560"/>
        </w:tabs>
        <w:ind w:left="567" w:right="2" w:hanging="567"/>
        <w:jc w:val="both"/>
        <w:rPr>
          <w:rFonts w:cs="Arial"/>
          <w:sz w:val="24"/>
          <w:szCs w:val="24"/>
        </w:rPr>
      </w:pPr>
      <w:r w:rsidRPr="009D7A4C">
        <w:rPr>
          <w:rFonts w:cs="Arial"/>
          <w:sz w:val="24"/>
          <w:szCs w:val="24"/>
        </w:rPr>
        <w:t>All the disclosures under this Directive shall be made by a research analyst</w:t>
      </w:r>
      <w:r w:rsidR="0022613C">
        <w:rPr>
          <w:rFonts w:cs="Arial"/>
          <w:sz w:val="24"/>
          <w:szCs w:val="24"/>
        </w:rPr>
        <w:t xml:space="preserve"> or regulated person</w:t>
      </w:r>
      <w:r w:rsidRPr="009D7A4C">
        <w:rPr>
          <w:rFonts w:cs="Arial"/>
          <w:sz w:val="24"/>
          <w:szCs w:val="24"/>
        </w:rPr>
        <w:t xml:space="preserve"> in public appearance.</w:t>
      </w:r>
    </w:p>
    <w:p w:rsidR="00DA1D17" w:rsidRPr="009D7A4C" w:rsidRDefault="00DA1D17" w:rsidP="00B01DF2">
      <w:pPr>
        <w:pStyle w:val="ColorfulList-Accent1"/>
        <w:ind w:left="900" w:right="2"/>
        <w:jc w:val="both"/>
        <w:rPr>
          <w:rFonts w:cs="Arial"/>
          <w:sz w:val="24"/>
          <w:szCs w:val="24"/>
        </w:rPr>
      </w:pPr>
    </w:p>
    <w:p w:rsidR="00DA1D17" w:rsidRPr="009D7A4C" w:rsidRDefault="00DA1D17" w:rsidP="00B01DF2">
      <w:pPr>
        <w:numPr>
          <w:ilvl w:val="0"/>
          <w:numId w:val="29"/>
        </w:numPr>
        <w:tabs>
          <w:tab w:val="left" w:pos="560"/>
        </w:tabs>
        <w:ind w:left="567" w:right="2" w:hanging="567"/>
        <w:jc w:val="both"/>
        <w:rPr>
          <w:rFonts w:cs="Arial"/>
          <w:sz w:val="24"/>
          <w:szCs w:val="24"/>
        </w:rPr>
      </w:pPr>
      <w:r w:rsidRPr="009D7A4C">
        <w:rPr>
          <w:rFonts w:cs="Arial"/>
          <w:sz w:val="24"/>
          <w:szCs w:val="24"/>
        </w:rPr>
        <w:t>Research Analyst</w:t>
      </w:r>
      <w:r w:rsidR="0037405E">
        <w:rPr>
          <w:rFonts w:cs="Arial"/>
          <w:sz w:val="24"/>
          <w:szCs w:val="24"/>
        </w:rPr>
        <w:t xml:space="preserve"> or regulated person</w:t>
      </w:r>
      <w:r w:rsidRPr="009D7A4C">
        <w:rPr>
          <w:rFonts w:cs="Arial"/>
          <w:sz w:val="24"/>
          <w:szCs w:val="24"/>
        </w:rPr>
        <w:t xml:space="preserve"> shall not be required to make a disclosure to the extent such disclosure would reveal material non-public information regarding specific potential investment banking or brokerage transactions of the subject company.</w:t>
      </w:r>
    </w:p>
    <w:p w:rsidR="00DA1D17" w:rsidRPr="009D7A4C" w:rsidRDefault="00DA1D17" w:rsidP="00B01DF2">
      <w:pPr>
        <w:pStyle w:val="ColorfulList-Accent1"/>
        <w:ind w:right="2"/>
        <w:jc w:val="both"/>
        <w:rPr>
          <w:rFonts w:cs="Arial"/>
          <w:sz w:val="24"/>
          <w:szCs w:val="24"/>
        </w:rPr>
      </w:pPr>
    </w:p>
    <w:p w:rsidR="005A14CF" w:rsidRPr="009D7A4C" w:rsidRDefault="00DA1D17" w:rsidP="00B01DF2">
      <w:pPr>
        <w:numPr>
          <w:ilvl w:val="0"/>
          <w:numId w:val="29"/>
        </w:numPr>
        <w:tabs>
          <w:tab w:val="left" w:pos="560"/>
        </w:tabs>
        <w:ind w:left="567" w:right="2" w:hanging="567"/>
        <w:jc w:val="both"/>
        <w:rPr>
          <w:rFonts w:cs="Arial"/>
          <w:sz w:val="24"/>
          <w:szCs w:val="24"/>
        </w:rPr>
      </w:pPr>
      <w:r w:rsidRPr="009D7A4C">
        <w:rPr>
          <w:rFonts w:cs="Arial"/>
          <w:sz w:val="24"/>
          <w:szCs w:val="24"/>
        </w:rPr>
        <w:t>Research Analyst</w:t>
      </w:r>
      <w:r w:rsidR="0037405E">
        <w:rPr>
          <w:rFonts w:cs="Arial"/>
          <w:sz w:val="24"/>
          <w:szCs w:val="24"/>
        </w:rPr>
        <w:t xml:space="preserve"> or regulated person</w:t>
      </w:r>
      <w:r w:rsidRPr="009D7A4C">
        <w:rPr>
          <w:rFonts w:cs="Arial"/>
          <w:sz w:val="24"/>
          <w:szCs w:val="24"/>
        </w:rPr>
        <w:t xml:space="preserve"> shall not be held responsible, if relevant disclosures have been made and their report is published or reproduced in whole or in part in the public media without the relevant disclosures.</w:t>
      </w:r>
    </w:p>
    <w:p w:rsidR="004E77FA" w:rsidRPr="009D7A4C" w:rsidRDefault="004E77FA" w:rsidP="004E77FA">
      <w:pPr>
        <w:pStyle w:val="ColorfulList-Accent1"/>
        <w:jc w:val="both"/>
        <w:rPr>
          <w:rFonts w:cs="Arial"/>
          <w:sz w:val="24"/>
          <w:szCs w:val="24"/>
        </w:rPr>
      </w:pPr>
    </w:p>
    <w:p w:rsidR="0037405E" w:rsidRPr="00B01DF2" w:rsidRDefault="0037405E" w:rsidP="00B01DF2">
      <w:pPr>
        <w:tabs>
          <w:tab w:val="left" w:pos="975"/>
        </w:tabs>
        <w:spacing w:line="275" w:lineRule="exact"/>
        <w:ind w:left="294" w:right="2"/>
        <w:jc w:val="center"/>
        <w:outlineLvl w:val="0"/>
        <w:rPr>
          <w:b/>
          <w:shadow/>
          <w:sz w:val="28"/>
          <w:szCs w:val="24"/>
        </w:rPr>
      </w:pPr>
      <w:r w:rsidRPr="00B01DF2">
        <w:rPr>
          <w:b/>
          <w:shadow/>
          <w:sz w:val="28"/>
          <w:szCs w:val="24"/>
        </w:rPr>
        <w:t>ARTICLE 11</w:t>
      </w:r>
    </w:p>
    <w:p w:rsidR="0037405E" w:rsidRPr="00B01DF2" w:rsidRDefault="0037405E" w:rsidP="00B01DF2">
      <w:pPr>
        <w:tabs>
          <w:tab w:val="left" w:pos="975"/>
        </w:tabs>
        <w:spacing w:line="275" w:lineRule="exact"/>
        <w:ind w:left="294" w:right="2"/>
        <w:jc w:val="center"/>
        <w:outlineLvl w:val="0"/>
        <w:rPr>
          <w:b/>
          <w:shadow/>
          <w:sz w:val="28"/>
          <w:szCs w:val="24"/>
        </w:rPr>
      </w:pPr>
      <w:r w:rsidRPr="00B01DF2">
        <w:rPr>
          <w:b/>
          <w:shadow/>
          <w:sz w:val="28"/>
          <w:szCs w:val="24"/>
        </w:rPr>
        <w:t>RECOMMENDATIONS ON PUBLIC MEDIA</w:t>
      </w:r>
    </w:p>
    <w:p w:rsidR="0037405E" w:rsidRDefault="0037405E" w:rsidP="0037405E">
      <w:pPr>
        <w:tabs>
          <w:tab w:val="left" w:pos="560"/>
        </w:tabs>
        <w:ind w:right="-268"/>
        <w:jc w:val="center"/>
        <w:rPr>
          <w:rFonts w:cs="Arial"/>
          <w:sz w:val="24"/>
          <w:szCs w:val="24"/>
        </w:rPr>
      </w:pPr>
    </w:p>
    <w:p w:rsidR="005A14CF" w:rsidRPr="009D7A4C" w:rsidRDefault="005A14CF" w:rsidP="00B01DF2">
      <w:pPr>
        <w:numPr>
          <w:ilvl w:val="0"/>
          <w:numId w:val="31"/>
        </w:numPr>
        <w:tabs>
          <w:tab w:val="left" w:pos="560"/>
        </w:tabs>
        <w:ind w:left="567" w:right="2" w:hanging="567"/>
        <w:jc w:val="both"/>
        <w:rPr>
          <w:rFonts w:cs="Arial"/>
          <w:sz w:val="24"/>
          <w:szCs w:val="24"/>
        </w:rPr>
      </w:pPr>
      <w:r w:rsidRPr="009D7A4C">
        <w:rPr>
          <w:rFonts w:cs="Arial"/>
          <w:sz w:val="24"/>
          <w:szCs w:val="24"/>
        </w:rPr>
        <w:t xml:space="preserve">All the provisions of </w:t>
      </w:r>
      <w:r w:rsidR="004E77FA" w:rsidRPr="009D7A4C">
        <w:rPr>
          <w:rFonts w:cs="Arial"/>
          <w:sz w:val="24"/>
          <w:szCs w:val="24"/>
        </w:rPr>
        <w:t>Article 6</w:t>
      </w:r>
      <w:r w:rsidR="00FF06F6">
        <w:rPr>
          <w:rFonts w:cs="Arial"/>
          <w:sz w:val="24"/>
          <w:szCs w:val="24"/>
        </w:rPr>
        <w:t>-10</w:t>
      </w:r>
      <w:r w:rsidRPr="009D7A4C">
        <w:rPr>
          <w:rFonts w:cs="Arial"/>
          <w:sz w:val="24"/>
          <w:szCs w:val="24"/>
        </w:rPr>
        <w:t xml:space="preserve"> </w:t>
      </w:r>
      <w:r w:rsidR="00FF06F6" w:rsidRPr="009D7A4C">
        <w:rPr>
          <w:rFonts w:cs="Arial"/>
          <w:sz w:val="24"/>
          <w:szCs w:val="24"/>
        </w:rPr>
        <w:t xml:space="preserve">shall apply </w:t>
      </w:r>
      <w:r w:rsidRPr="009D7A4C">
        <w:rPr>
          <w:rFonts w:cs="Arial"/>
          <w:i/>
          <w:iCs/>
          <w:sz w:val="24"/>
          <w:szCs w:val="24"/>
        </w:rPr>
        <w:t xml:space="preserve">mutatis mutandis </w:t>
      </w:r>
      <w:r w:rsidRPr="009D7A4C">
        <w:rPr>
          <w:rFonts w:cs="Arial"/>
          <w:sz w:val="24"/>
          <w:szCs w:val="24"/>
        </w:rPr>
        <w:t>to Research Analyst</w:t>
      </w:r>
      <w:r w:rsidR="00FF06F6">
        <w:rPr>
          <w:rFonts w:cs="Arial"/>
          <w:sz w:val="24"/>
          <w:szCs w:val="24"/>
        </w:rPr>
        <w:t>,</w:t>
      </w:r>
      <w:r w:rsidR="0048391F">
        <w:rPr>
          <w:rFonts w:cs="Arial"/>
          <w:sz w:val="24"/>
          <w:szCs w:val="24"/>
        </w:rPr>
        <w:t xml:space="preserve"> regulated person</w:t>
      </w:r>
      <w:r w:rsidR="00FF06F6">
        <w:rPr>
          <w:rFonts w:cs="Arial"/>
          <w:sz w:val="24"/>
          <w:szCs w:val="24"/>
        </w:rPr>
        <w:t xml:space="preserve"> or their employees or</w:t>
      </w:r>
      <w:r w:rsidRPr="009D7A4C">
        <w:rPr>
          <w:rFonts w:cs="Arial"/>
          <w:sz w:val="24"/>
          <w:szCs w:val="24"/>
        </w:rPr>
        <w:t xml:space="preserve"> directors who makes commentaries or recommendations concerning securities or publ</w:t>
      </w:r>
      <w:r w:rsidR="004E77FA" w:rsidRPr="009D7A4C">
        <w:rPr>
          <w:rFonts w:cs="Arial"/>
          <w:sz w:val="24"/>
          <w:szCs w:val="24"/>
        </w:rPr>
        <w:t>ic offers through public media:</w:t>
      </w:r>
    </w:p>
    <w:p w:rsidR="005A14CF" w:rsidRPr="009D7A4C" w:rsidRDefault="005A14CF" w:rsidP="00B01DF2">
      <w:pPr>
        <w:pStyle w:val="ColorfulList-Accent1"/>
        <w:ind w:right="2"/>
        <w:jc w:val="both"/>
        <w:rPr>
          <w:rFonts w:cs="Arial"/>
          <w:sz w:val="24"/>
          <w:szCs w:val="24"/>
        </w:rPr>
      </w:pPr>
    </w:p>
    <w:p w:rsidR="005A14CF" w:rsidRPr="009D7A4C" w:rsidRDefault="005A14CF" w:rsidP="00B45A58">
      <w:pPr>
        <w:pStyle w:val="ColorfulList-Accent1"/>
        <w:numPr>
          <w:ilvl w:val="0"/>
          <w:numId w:val="6"/>
        </w:numPr>
        <w:ind w:left="1350" w:right="2" w:hanging="630"/>
        <w:jc w:val="both"/>
        <w:rPr>
          <w:rFonts w:cs="Arial"/>
          <w:sz w:val="24"/>
          <w:szCs w:val="24"/>
        </w:rPr>
      </w:pPr>
      <w:r w:rsidRPr="009D7A4C">
        <w:rPr>
          <w:rFonts w:cs="Arial"/>
          <w:sz w:val="24"/>
          <w:szCs w:val="24"/>
        </w:rPr>
        <w:t>When they provide analyses or comments in public media in their personal capacity, they shall disclose their name, their registration status if any, and the details of financial interest if any, at the time of provision of analyses or comments.</w:t>
      </w:r>
    </w:p>
    <w:p w:rsidR="005A14CF" w:rsidRPr="009D7A4C" w:rsidRDefault="005A14CF" w:rsidP="00B01DF2">
      <w:pPr>
        <w:pStyle w:val="ColorfulList-Accent1"/>
        <w:ind w:right="2"/>
        <w:jc w:val="both"/>
        <w:rPr>
          <w:rFonts w:cs="Arial"/>
          <w:sz w:val="24"/>
          <w:szCs w:val="24"/>
        </w:rPr>
      </w:pPr>
    </w:p>
    <w:p w:rsidR="005A14CF" w:rsidRPr="009D7A4C" w:rsidRDefault="005A14CF" w:rsidP="00B45A58">
      <w:pPr>
        <w:numPr>
          <w:ilvl w:val="0"/>
          <w:numId w:val="6"/>
        </w:numPr>
        <w:ind w:left="1350" w:right="2" w:hanging="630"/>
        <w:jc w:val="both"/>
        <w:rPr>
          <w:rFonts w:cs="Arial"/>
          <w:sz w:val="24"/>
          <w:szCs w:val="24"/>
        </w:rPr>
      </w:pPr>
      <w:r w:rsidRPr="009D7A4C">
        <w:rPr>
          <w:rFonts w:cs="Arial"/>
          <w:sz w:val="24"/>
          <w:szCs w:val="24"/>
        </w:rPr>
        <w:t>When they respond in personal capacity to queries from audiences and journalists;</w:t>
      </w:r>
    </w:p>
    <w:p w:rsidR="005A14CF" w:rsidRPr="009D7A4C" w:rsidRDefault="005A14CF" w:rsidP="00B01DF2">
      <w:pPr>
        <w:pStyle w:val="ColorfulList-Accent1"/>
        <w:ind w:right="2"/>
        <w:jc w:val="both"/>
        <w:rPr>
          <w:rFonts w:cs="Arial"/>
          <w:sz w:val="24"/>
          <w:szCs w:val="24"/>
        </w:rPr>
      </w:pPr>
    </w:p>
    <w:p w:rsidR="005A14CF" w:rsidRPr="009D7A4C" w:rsidRDefault="005A14CF" w:rsidP="00B45A58">
      <w:pPr>
        <w:numPr>
          <w:ilvl w:val="0"/>
          <w:numId w:val="6"/>
        </w:numPr>
        <w:ind w:left="1350" w:right="2" w:hanging="630"/>
        <w:jc w:val="both"/>
        <w:rPr>
          <w:rFonts w:cs="Arial"/>
          <w:sz w:val="24"/>
          <w:szCs w:val="24"/>
        </w:rPr>
      </w:pPr>
      <w:r w:rsidRPr="009D7A4C">
        <w:rPr>
          <w:rFonts w:cs="Arial"/>
          <w:sz w:val="24"/>
          <w:szCs w:val="24"/>
        </w:rPr>
        <w:t>When they communicate the research report or substance of the research report through the public media.</w:t>
      </w:r>
    </w:p>
    <w:p w:rsidR="004E77FA" w:rsidRPr="009D7A4C" w:rsidRDefault="004E77FA" w:rsidP="004E77FA">
      <w:pPr>
        <w:pStyle w:val="ColorfulList-Accent1"/>
        <w:jc w:val="both"/>
        <w:rPr>
          <w:rFonts w:cs="Arial"/>
          <w:sz w:val="24"/>
          <w:szCs w:val="24"/>
        </w:rPr>
      </w:pPr>
    </w:p>
    <w:p w:rsidR="00FF06F6" w:rsidRPr="00B01DF2" w:rsidRDefault="00FF06F6" w:rsidP="00B01DF2">
      <w:pPr>
        <w:tabs>
          <w:tab w:val="left" w:pos="975"/>
        </w:tabs>
        <w:spacing w:line="275" w:lineRule="exact"/>
        <w:ind w:left="294" w:right="2"/>
        <w:jc w:val="center"/>
        <w:outlineLvl w:val="0"/>
        <w:rPr>
          <w:b/>
          <w:shadow/>
          <w:sz w:val="28"/>
          <w:szCs w:val="24"/>
        </w:rPr>
      </w:pPr>
      <w:r w:rsidRPr="00B01DF2">
        <w:rPr>
          <w:b/>
          <w:shadow/>
          <w:sz w:val="28"/>
          <w:szCs w:val="24"/>
        </w:rPr>
        <w:t>ARTICLE 12</w:t>
      </w:r>
    </w:p>
    <w:p w:rsidR="00FF06F6" w:rsidRPr="00B01DF2" w:rsidRDefault="00FF06F6" w:rsidP="00B01DF2">
      <w:pPr>
        <w:tabs>
          <w:tab w:val="left" w:pos="975"/>
        </w:tabs>
        <w:spacing w:line="275" w:lineRule="exact"/>
        <w:ind w:left="294" w:right="2"/>
        <w:jc w:val="center"/>
        <w:outlineLvl w:val="0"/>
        <w:rPr>
          <w:b/>
          <w:shadow/>
          <w:sz w:val="28"/>
          <w:szCs w:val="24"/>
        </w:rPr>
      </w:pPr>
      <w:r w:rsidRPr="00B01DF2">
        <w:rPr>
          <w:b/>
          <w:shadow/>
          <w:sz w:val="28"/>
          <w:szCs w:val="24"/>
        </w:rPr>
        <w:t>DISTRIBUTION OF RESEARCH REPORTS</w:t>
      </w:r>
    </w:p>
    <w:p w:rsidR="00FF06F6" w:rsidRDefault="00FF06F6" w:rsidP="00B01DF2">
      <w:pPr>
        <w:tabs>
          <w:tab w:val="left" w:pos="560"/>
        </w:tabs>
        <w:ind w:right="2"/>
        <w:jc w:val="both"/>
        <w:rPr>
          <w:rFonts w:cs="Arial"/>
          <w:sz w:val="24"/>
          <w:szCs w:val="24"/>
        </w:rPr>
      </w:pPr>
    </w:p>
    <w:p w:rsidR="004E77FA" w:rsidRPr="009D7A4C" w:rsidRDefault="004E77FA" w:rsidP="00B01DF2">
      <w:pPr>
        <w:numPr>
          <w:ilvl w:val="0"/>
          <w:numId w:val="32"/>
        </w:numPr>
        <w:tabs>
          <w:tab w:val="left" w:pos="560"/>
        </w:tabs>
        <w:ind w:left="567" w:right="2" w:hanging="567"/>
        <w:jc w:val="both"/>
        <w:rPr>
          <w:rFonts w:cs="Arial"/>
          <w:sz w:val="24"/>
          <w:szCs w:val="24"/>
        </w:rPr>
      </w:pPr>
      <w:r w:rsidRPr="009D7A4C">
        <w:rPr>
          <w:rFonts w:cs="Arial"/>
          <w:sz w:val="24"/>
          <w:szCs w:val="24"/>
        </w:rPr>
        <w:t xml:space="preserve">A </w:t>
      </w:r>
      <w:r w:rsidR="00632752">
        <w:rPr>
          <w:rFonts w:cs="Arial"/>
          <w:sz w:val="24"/>
          <w:szCs w:val="24"/>
        </w:rPr>
        <w:t xml:space="preserve">Research Analyst or regulated person shall not </w:t>
      </w:r>
      <w:r w:rsidR="00632752" w:rsidRPr="009D7A4C">
        <w:rPr>
          <w:rFonts w:cs="Arial"/>
          <w:sz w:val="24"/>
          <w:szCs w:val="24"/>
        </w:rPr>
        <w:t xml:space="preserve">selectively </w:t>
      </w:r>
      <w:r w:rsidRPr="009D7A4C">
        <w:rPr>
          <w:rFonts w:cs="Arial"/>
          <w:sz w:val="24"/>
          <w:szCs w:val="24"/>
        </w:rPr>
        <w:t xml:space="preserve">distributed </w:t>
      </w:r>
      <w:r w:rsidR="00632752">
        <w:rPr>
          <w:rFonts w:cs="Arial"/>
          <w:sz w:val="24"/>
          <w:szCs w:val="24"/>
        </w:rPr>
        <w:t xml:space="preserve">a </w:t>
      </w:r>
      <w:r w:rsidR="00632752" w:rsidRPr="009D7A4C">
        <w:rPr>
          <w:rFonts w:cs="Arial"/>
          <w:sz w:val="24"/>
          <w:szCs w:val="24"/>
        </w:rPr>
        <w:t xml:space="preserve">research report </w:t>
      </w:r>
      <w:r w:rsidRPr="009D7A4C">
        <w:rPr>
          <w:rFonts w:cs="Arial"/>
          <w:sz w:val="24"/>
          <w:szCs w:val="24"/>
        </w:rPr>
        <w:t>to internal trading personnel or a particular client or class of clients in advance of other clients that are entitled to receive the research report.</w:t>
      </w:r>
    </w:p>
    <w:p w:rsidR="004E77FA" w:rsidRPr="009D7A4C" w:rsidRDefault="004E77FA" w:rsidP="00B01DF2">
      <w:pPr>
        <w:pStyle w:val="ColorfulList-Accent1"/>
        <w:ind w:right="2"/>
        <w:jc w:val="both"/>
        <w:rPr>
          <w:rFonts w:cs="Arial"/>
          <w:sz w:val="24"/>
          <w:szCs w:val="24"/>
        </w:rPr>
      </w:pPr>
    </w:p>
    <w:p w:rsidR="004E77FA" w:rsidRPr="009D7A4C" w:rsidRDefault="00623DCE" w:rsidP="00B01DF2">
      <w:pPr>
        <w:numPr>
          <w:ilvl w:val="0"/>
          <w:numId w:val="32"/>
        </w:numPr>
        <w:tabs>
          <w:tab w:val="left" w:pos="560"/>
        </w:tabs>
        <w:ind w:left="567" w:right="2" w:hanging="567"/>
        <w:jc w:val="both"/>
        <w:rPr>
          <w:rFonts w:cs="Arial"/>
          <w:sz w:val="24"/>
          <w:szCs w:val="24"/>
        </w:rPr>
      </w:pPr>
      <w:r>
        <w:rPr>
          <w:rFonts w:cs="Arial"/>
          <w:sz w:val="24"/>
          <w:szCs w:val="24"/>
        </w:rPr>
        <w:t>A R</w:t>
      </w:r>
      <w:r w:rsidR="004E77FA" w:rsidRPr="009D7A4C">
        <w:rPr>
          <w:rFonts w:cs="Arial"/>
          <w:sz w:val="24"/>
          <w:szCs w:val="24"/>
        </w:rPr>
        <w:t>esearch Analyst</w:t>
      </w:r>
      <w:r w:rsidR="0032047A">
        <w:rPr>
          <w:rFonts w:cs="Arial"/>
          <w:sz w:val="24"/>
          <w:szCs w:val="24"/>
        </w:rPr>
        <w:t xml:space="preserve"> or regulated person</w:t>
      </w:r>
      <w:r w:rsidR="004E77FA" w:rsidRPr="009D7A4C">
        <w:rPr>
          <w:rFonts w:cs="Arial"/>
          <w:sz w:val="24"/>
          <w:szCs w:val="24"/>
        </w:rPr>
        <w:t xml:space="preserve"> distributing any third-party research report shall establish written policies and procedures reasonably designed to ensure the completeness and accuracy of all applicable disclosures.</w:t>
      </w:r>
    </w:p>
    <w:p w:rsidR="004E77FA" w:rsidRPr="009D7A4C" w:rsidRDefault="004E77FA" w:rsidP="00B01DF2">
      <w:pPr>
        <w:pStyle w:val="ColorfulList-Accent1"/>
        <w:ind w:right="2"/>
        <w:jc w:val="both"/>
        <w:rPr>
          <w:rFonts w:cs="Arial"/>
          <w:sz w:val="24"/>
          <w:szCs w:val="24"/>
        </w:rPr>
      </w:pPr>
    </w:p>
    <w:p w:rsidR="004E77FA" w:rsidRPr="009D7A4C" w:rsidRDefault="006A77D5" w:rsidP="00B01DF2">
      <w:pPr>
        <w:numPr>
          <w:ilvl w:val="0"/>
          <w:numId w:val="32"/>
        </w:numPr>
        <w:tabs>
          <w:tab w:val="left" w:pos="560"/>
        </w:tabs>
        <w:ind w:left="567" w:right="2" w:hanging="567"/>
        <w:jc w:val="both"/>
        <w:rPr>
          <w:rFonts w:cs="Arial"/>
          <w:sz w:val="24"/>
          <w:szCs w:val="24"/>
        </w:rPr>
      </w:pPr>
      <w:r w:rsidRPr="009D7A4C">
        <w:rPr>
          <w:rFonts w:cs="Arial"/>
          <w:sz w:val="24"/>
          <w:szCs w:val="24"/>
        </w:rPr>
        <w:t>Research Analyst’s</w:t>
      </w:r>
      <w:r w:rsidR="0032047A">
        <w:rPr>
          <w:rFonts w:cs="Arial"/>
          <w:sz w:val="24"/>
          <w:szCs w:val="24"/>
        </w:rPr>
        <w:t xml:space="preserve"> or regulated person’s</w:t>
      </w:r>
      <w:r w:rsidR="004E77FA" w:rsidRPr="009D7A4C">
        <w:rPr>
          <w:rFonts w:cs="Arial"/>
          <w:sz w:val="24"/>
          <w:szCs w:val="24"/>
        </w:rPr>
        <w:t xml:space="preserve"> obligation to review a third-party research report</w:t>
      </w:r>
      <w:r w:rsidR="00AB1FAE">
        <w:rPr>
          <w:rFonts w:cs="Arial"/>
          <w:sz w:val="24"/>
          <w:szCs w:val="24"/>
        </w:rPr>
        <w:t xml:space="preserve"> shall extend</w:t>
      </w:r>
      <w:r w:rsidR="004E77FA" w:rsidRPr="009D7A4C">
        <w:rPr>
          <w:rFonts w:cs="Arial"/>
          <w:sz w:val="24"/>
          <w:szCs w:val="24"/>
        </w:rPr>
        <w:t xml:space="preserve"> to any untrue statement of material fact or any false or </w:t>
      </w:r>
      <w:r w:rsidR="004E77FA" w:rsidRPr="009D7A4C">
        <w:rPr>
          <w:rFonts w:cs="Arial"/>
          <w:sz w:val="24"/>
          <w:szCs w:val="24"/>
        </w:rPr>
        <w:lastRenderedPageBreak/>
        <w:t>misleading information that:</w:t>
      </w:r>
    </w:p>
    <w:p w:rsidR="004E77FA" w:rsidRPr="009D7A4C" w:rsidRDefault="004E77FA" w:rsidP="004E77FA">
      <w:pPr>
        <w:pStyle w:val="ColorfulList-Accent1"/>
        <w:jc w:val="both"/>
        <w:rPr>
          <w:rFonts w:cs="Arial"/>
          <w:sz w:val="24"/>
          <w:szCs w:val="24"/>
        </w:rPr>
      </w:pPr>
    </w:p>
    <w:p w:rsidR="006A77D5" w:rsidRPr="00206BC3" w:rsidRDefault="00AB1FAE" w:rsidP="0041547D">
      <w:pPr>
        <w:pStyle w:val="ColorfulList-Accent1"/>
        <w:numPr>
          <w:ilvl w:val="0"/>
          <w:numId w:val="7"/>
        </w:numPr>
        <w:ind w:left="1170" w:hanging="540"/>
        <w:jc w:val="both"/>
        <w:rPr>
          <w:rFonts w:cs="Arial"/>
          <w:sz w:val="24"/>
          <w:szCs w:val="24"/>
        </w:rPr>
      </w:pPr>
      <w:r w:rsidRPr="00206BC3">
        <w:rPr>
          <w:rFonts w:cs="Arial"/>
          <w:sz w:val="24"/>
          <w:szCs w:val="24"/>
        </w:rPr>
        <w:t>should</w:t>
      </w:r>
      <w:r w:rsidR="004E77FA" w:rsidRPr="00206BC3">
        <w:rPr>
          <w:rFonts w:cs="Arial"/>
          <w:sz w:val="24"/>
          <w:szCs w:val="24"/>
        </w:rPr>
        <w:t xml:space="preserve"> be known from reading the report; or</w:t>
      </w:r>
    </w:p>
    <w:p w:rsidR="004E77FA" w:rsidRPr="009D7A4C" w:rsidRDefault="004E77FA" w:rsidP="0041547D">
      <w:pPr>
        <w:numPr>
          <w:ilvl w:val="0"/>
          <w:numId w:val="7"/>
        </w:numPr>
        <w:ind w:left="1170" w:hanging="540"/>
        <w:jc w:val="both"/>
        <w:rPr>
          <w:rFonts w:cs="Arial"/>
          <w:sz w:val="24"/>
          <w:szCs w:val="24"/>
        </w:rPr>
      </w:pPr>
      <w:proofErr w:type="gramStart"/>
      <w:r w:rsidRPr="009D7A4C">
        <w:rPr>
          <w:rFonts w:cs="Arial"/>
          <w:sz w:val="24"/>
          <w:szCs w:val="24"/>
        </w:rPr>
        <w:t>is</w:t>
      </w:r>
      <w:proofErr w:type="gramEnd"/>
      <w:r w:rsidRPr="009D7A4C">
        <w:rPr>
          <w:rFonts w:cs="Arial"/>
          <w:sz w:val="24"/>
          <w:szCs w:val="24"/>
        </w:rPr>
        <w:t xml:space="preserve"> known based on information otherwise possessed by the</w:t>
      </w:r>
      <w:r w:rsidR="006A77D5" w:rsidRPr="009D7A4C">
        <w:rPr>
          <w:rFonts w:cs="Arial"/>
          <w:sz w:val="24"/>
          <w:szCs w:val="24"/>
        </w:rPr>
        <w:t xml:space="preserve"> research analyst</w:t>
      </w:r>
      <w:r w:rsidRPr="009D7A4C">
        <w:rPr>
          <w:rFonts w:cs="Arial"/>
          <w:sz w:val="24"/>
          <w:szCs w:val="24"/>
        </w:rPr>
        <w:t>.</w:t>
      </w:r>
    </w:p>
    <w:p w:rsidR="006A77D5" w:rsidRPr="009D7A4C" w:rsidRDefault="006A77D5" w:rsidP="004E77FA">
      <w:pPr>
        <w:pStyle w:val="ColorfulList-Accent1"/>
        <w:jc w:val="both"/>
        <w:rPr>
          <w:rFonts w:cs="Arial"/>
          <w:sz w:val="24"/>
          <w:szCs w:val="24"/>
        </w:rPr>
      </w:pPr>
    </w:p>
    <w:p w:rsidR="004E77FA" w:rsidRPr="009D7A4C" w:rsidRDefault="006A77D5" w:rsidP="00B01DF2">
      <w:pPr>
        <w:numPr>
          <w:ilvl w:val="0"/>
          <w:numId w:val="32"/>
        </w:numPr>
        <w:tabs>
          <w:tab w:val="left" w:pos="560"/>
        </w:tabs>
        <w:ind w:left="567" w:right="2" w:hanging="567"/>
        <w:jc w:val="both"/>
        <w:rPr>
          <w:rFonts w:cs="Arial"/>
          <w:sz w:val="24"/>
          <w:szCs w:val="24"/>
        </w:rPr>
      </w:pPr>
      <w:r w:rsidRPr="009D7A4C">
        <w:rPr>
          <w:rFonts w:cs="Arial"/>
          <w:sz w:val="24"/>
          <w:szCs w:val="24"/>
        </w:rPr>
        <w:t>A Research Analyst</w:t>
      </w:r>
      <w:r w:rsidR="00277891">
        <w:rPr>
          <w:rFonts w:cs="Arial"/>
          <w:sz w:val="24"/>
          <w:szCs w:val="24"/>
        </w:rPr>
        <w:t xml:space="preserve"> or regulated person</w:t>
      </w:r>
      <w:r w:rsidR="004E77FA" w:rsidRPr="009D7A4C">
        <w:rPr>
          <w:rFonts w:cs="Arial"/>
          <w:sz w:val="24"/>
          <w:szCs w:val="24"/>
        </w:rPr>
        <w:t xml:space="preserve"> which distributes any third party research report, shall accompany the third-party research report it distributes, or provide a web address that directs a recipient to, disclosure of any material conflict of interest that can reasonably be expected to have influenced the choice of a third party research provider or the subject company of a third-party research report.</w:t>
      </w:r>
    </w:p>
    <w:p w:rsidR="006A77D5" w:rsidRPr="009D7A4C" w:rsidRDefault="006A77D5" w:rsidP="00B01DF2">
      <w:pPr>
        <w:tabs>
          <w:tab w:val="left" w:pos="560"/>
        </w:tabs>
        <w:ind w:left="540" w:right="2"/>
        <w:jc w:val="both"/>
        <w:rPr>
          <w:rFonts w:cs="Arial"/>
          <w:sz w:val="24"/>
          <w:szCs w:val="24"/>
        </w:rPr>
      </w:pPr>
    </w:p>
    <w:p w:rsidR="004E77FA" w:rsidRPr="009D7A4C" w:rsidRDefault="006A77D5" w:rsidP="00B01DF2">
      <w:pPr>
        <w:numPr>
          <w:ilvl w:val="0"/>
          <w:numId w:val="32"/>
        </w:numPr>
        <w:tabs>
          <w:tab w:val="left" w:pos="560"/>
        </w:tabs>
        <w:ind w:left="567" w:right="2" w:hanging="567"/>
        <w:jc w:val="both"/>
        <w:rPr>
          <w:rFonts w:cs="Arial"/>
          <w:sz w:val="24"/>
          <w:szCs w:val="24"/>
        </w:rPr>
      </w:pPr>
      <w:r w:rsidRPr="009D7A4C">
        <w:rPr>
          <w:rFonts w:cs="Arial"/>
          <w:sz w:val="24"/>
          <w:szCs w:val="24"/>
        </w:rPr>
        <w:t xml:space="preserve">A </w:t>
      </w:r>
      <w:r w:rsidR="00277891">
        <w:rPr>
          <w:rFonts w:cs="Arial"/>
          <w:sz w:val="24"/>
          <w:szCs w:val="24"/>
        </w:rPr>
        <w:t xml:space="preserve">regulated person </w:t>
      </w:r>
      <w:r w:rsidR="004E77FA" w:rsidRPr="009D7A4C">
        <w:rPr>
          <w:rFonts w:cs="Arial"/>
          <w:sz w:val="24"/>
          <w:szCs w:val="24"/>
        </w:rPr>
        <w:t xml:space="preserve">shall not be required to follow provisions of </w:t>
      </w:r>
      <w:r w:rsidR="004E77FA" w:rsidRPr="00623DCE">
        <w:rPr>
          <w:rFonts w:cs="Arial"/>
          <w:sz w:val="24"/>
          <w:szCs w:val="24"/>
        </w:rPr>
        <w:t>sub</w:t>
      </w:r>
      <w:r w:rsidR="00623DCE">
        <w:rPr>
          <w:rFonts w:cs="Arial"/>
          <w:sz w:val="24"/>
          <w:szCs w:val="24"/>
        </w:rPr>
        <w:t>-article</w:t>
      </w:r>
      <w:r w:rsidR="004E77FA" w:rsidRPr="00623DCE">
        <w:rPr>
          <w:rFonts w:cs="Arial"/>
          <w:sz w:val="24"/>
          <w:szCs w:val="24"/>
        </w:rPr>
        <w:t xml:space="preserve"> (1) to (3) </w:t>
      </w:r>
      <w:r w:rsidR="004E77FA" w:rsidRPr="009D7A4C">
        <w:rPr>
          <w:rFonts w:cs="Arial"/>
          <w:sz w:val="24"/>
          <w:szCs w:val="24"/>
        </w:rPr>
        <w:t>and not required to review a third-party research report if such research report is an independent third-party research report.</w:t>
      </w:r>
    </w:p>
    <w:p w:rsidR="002A692C" w:rsidRPr="009D7A4C" w:rsidRDefault="002A692C" w:rsidP="00B01DF2">
      <w:pPr>
        <w:pStyle w:val="ColorfulList-Accent1"/>
        <w:ind w:right="2"/>
        <w:jc w:val="both"/>
        <w:rPr>
          <w:rFonts w:cs="Arial"/>
          <w:sz w:val="24"/>
          <w:szCs w:val="24"/>
        </w:rPr>
      </w:pPr>
    </w:p>
    <w:p w:rsidR="00623DCE" w:rsidRPr="00B01DF2" w:rsidRDefault="00623DCE" w:rsidP="00B01DF2">
      <w:pPr>
        <w:tabs>
          <w:tab w:val="left" w:pos="975"/>
        </w:tabs>
        <w:spacing w:line="275" w:lineRule="exact"/>
        <w:ind w:left="294" w:right="2"/>
        <w:jc w:val="center"/>
        <w:outlineLvl w:val="0"/>
        <w:rPr>
          <w:b/>
          <w:shadow/>
          <w:sz w:val="28"/>
          <w:szCs w:val="24"/>
        </w:rPr>
      </w:pPr>
      <w:r w:rsidRPr="00B01DF2">
        <w:rPr>
          <w:b/>
          <w:shadow/>
          <w:sz w:val="28"/>
          <w:szCs w:val="24"/>
        </w:rPr>
        <w:t>ARTICLE 13</w:t>
      </w:r>
    </w:p>
    <w:p w:rsidR="00623DCE" w:rsidRPr="00B01DF2" w:rsidRDefault="00623DCE" w:rsidP="00B01DF2">
      <w:pPr>
        <w:tabs>
          <w:tab w:val="left" w:pos="975"/>
        </w:tabs>
        <w:spacing w:line="275" w:lineRule="exact"/>
        <w:ind w:left="294" w:right="2"/>
        <w:jc w:val="center"/>
        <w:outlineLvl w:val="0"/>
        <w:rPr>
          <w:b/>
          <w:shadow/>
          <w:sz w:val="28"/>
          <w:szCs w:val="24"/>
        </w:rPr>
      </w:pPr>
      <w:r w:rsidRPr="00B01DF2">
        <w:rPr>
          <w:b/>
          <w:shadow/>
          <w:sz w:val="28"/>
          <w:szCs w:val="24"/>
        </w:rPr>
        <w:t>TERMINATION OF COVERAGE</w:t>
      </w:r>
    </w:p>
    <w:p w:rsidR="00623DCE" w:rsidRDefault="00623DCE" w:rsidP="00623DCE">
      <w:pPr>
        <w:tabs>
          <w:tab w:val="left" w:pos="560"/>
        </w:tabs>
        <w:ind w:right="-268"/>
        <w:jc w:val="both"/>
        <w:rPr>
          <w:rFonts w:cs="Arial"/>
          <w:sz w:val="24"/>
          <w:szCs w:val="24"/>
        </w:rPr>
      </w:pPr>
    </w:p>
    <w:p w:rsidR="002A692C" w:rsidRPr="009D7A4C" w:rsidRDefault="002A692C" w:rsidP="00B01DF2">
      <w:pPr>
        <w:numPr>
          <w:ilvl w:val="0"/>
          <w:numId w:val="34"/>
        </w:numPr>
        <w:tabs>
          <w:tab w:val="left" w:pos="560"/>
        </w:tabs>
        <w:ind w:left="567" w:right="2" w:hanging="567"/>
        <w:jc w:val="both"/>
        <w:rPr>
          <w:rFonts w:cs="Arial"/>
          <w:sz w:val="24"/>
          <w:szCs w:val="24"/>
        </w:rPr>
      </w:pPr>
      <w:r w:rsidRPr="009D7A4C">
        <w:rPr>
          <w:rFonts w:cs="Arial"/>
          <w:sz w:val="24"/>
          <w:szCs w:val="24"/>
        </w:rPr>
        <w:t xml:space="preserve">Research Analyst or </w:t>
      </w:r>
      <w:r w:rsidR="00277891">
        <w:rPr>
          <w:rFonts w:cs="Arial"/>
          <w:sz w:val="24"/>
          <w:szCs w:val="24"/>
        </w:rPr>
        <w:t>a regulated person</w:t>
      </w:r>
      <w:r w:rsidRPr="009D7A4C">
        <w:rPr>
          <w:rFonts w:cs="Arial"/>
          <w:sz w:val="24"/>
          <w:szCs w:val="24"/>
        </w:rPr>
        <w:t xml:space="preserve"> shall promptly notify its clients if it intends to terminate coverage of a subject company.</w:t>
      </w:r>
    </w:p>
    <w:p w:rsidR="002A692C" w:rsidRPr="009D7A4C" w:rsidRDefault="002A692C" w:rsidP="00B01DF2">
      <w:pPr>
        <w:pStyle w:val="ColorfulList-Accent1"/>
        <w:ind w:right="2"/>
        <w:jc w:val="both"/>
        <w:rPr>
          <w:rFonts w:cs="Arial"/>
          <w:sz w:val="24"/>
          <w:szCs w:val="24"/>
        </w:rPr>
      </w:pPr>
    </w:p>
    <w:p w:rsidR="002A692C" w:rsidRPr="009D7A4C" w:rsidRDefault="002A692C" w:rsidP="00B01DF2">
      <w:pPr>
        <w:numPr>
          <w:ilvl w:val="0"/>
          <w:numId w:val="34"/>
        </w:numPr>
        <w:tabs>
          <w:tab w:val="left" w:pos="560"/>
        </w:tabs>
        <w:ind w:left="567" w:right="2" w:hanging="567"/>
        <w:jc w:val="both"/>
        <w:rPr>
          <w:rFonts w:cs="Arial"/>
          <w:sz w:val="24"/>
          <w:szCs w:val="24"/>
        </w:rPr>
      </w:pPr>
      <w:r w:rsidRPr="009D7A4C">
        <w:rPr>
          <w:rFonts w:cs="Arial"/>
          <w:sz w:val="24"/>
          <w:szCs w:val="24"/>
        </w:rPr>
        <w:t>The notice under shall be accompanied by a final research report, comparable in scope and details to prior research reports, and include a final recommendation or rating.</w:t>
      </w:r>
    </w:p>
    <w:p w:rsidR="002A692C" w:rsidRPr="009D7A4C" w:rsidRDefault="002A692C" w:rsidP="00B01DF2">
      <w:pPr>
        <w:tabs>
          <w:tab w:val="left" w:pos="560"/>
        </w:tabs>
        <w:ind w:left="567" w:right="2"/>
        <w:jc w:val="both"/>
        <w:rPr>
          <w:rFonts w:cs="Arial"/>
          <w:sz w:val="24"/>
          <w:szCs w:val="24"/>
        </w:rPr>
      </w:pPr>
    </w:p>
    <w:p w:rsidR="002A692C" w:rsidRPr="009D7A4C" w:rsidRDefault="002A692C" w:rsidP="00B01DF2">
      <w:pPr>
        <w:numPr>
          <w:ilvl w:val="0"/>
          <w:numId w:val="34"/>
        </w:numPr>
        <w:tabs>
          <w:tab w:val="left" w:pos="560"/>
        </w:tabs>
        <w:ind w:left="567" w:right="2" w:hanging="567"/>
        <w:jc w:val="both"/>
        <w:rPr>
          <w:rFonts w:cs="Arial"/>
          <w:sz w:val="24"/>
          <w:szCs w:val="24"/>
        </w:rPr>
      </w:pPr>
      <w:r w:rsidRPr="009D7A4C">
        <w:rPr>
          <w:rFonts w:cs="Arial"/>
          <w:sz w:val="24"/>
          <w:szCs w:val="24"/>
        </w:rPr>
        <w:t xml:space="preserve">If impracticable to provide a final research report, recommendation or rating, Research Analyst or </w:t>
      </w:r>
      <w:r w:rsidR="00277891">
        <w:rPr>
          <w:rFonts w:cs="Arial"/>
          <w:sz w:val="24"/>
          <w:szCs w:val="24"/>
        </w:rPr>
        <w:t>regulated person</w:t>
      </w:r>
      <w:r w:rsidRPr="009D7A4C">
        <w:rPr>
          <w:rFonts w:cs="Arial"/>
          <w:sz w:val="24"/>
          <w:szCs w:val="24"/>
        </w:rPr>
        <w:t xml:space="preserve"> shall disclose to its clients, its reason for terminating coverage.</w:t>
      </w:r>
    </w:p>
    <w:p w:rsidR="002A692C" w:rsidRPr="009D7A4C" w:rsidRDefault="002A692C" w:rsidP="00B01DF2">
      <w:pPr>
        <w:pStyle w:val="ColorfulList-Accent1"/>
        <w:ind w:right="2"/>
        <w:jc w:val="both"/>
        <w:rPr>
          <w:rFonts w:cs="Arial"/>
          <w:sz w:val="24"/>
          <w:szCs w:val="24"/>
        </w:rPr>
      </w:pPr>
    </w:p>
    <w:p w:rsidR="002E0EAB" w:rsidRPr="00B01DF2" w:rsidRDefault="00D14C5D" w:rsidP="00B01DF2">
      <w:pPr>
        <w:tabs>
          <w:tab w:val="left" w:pos="975"/>
        </w:tabs>
        <w:spacing w:line="275" w:lineRule="exact"/>
        <w:ind w:left="294" w:right="2"/>
        <w:jc w:val="center"/>
        <w:outlineLvl w:val="0"/>
        <w:rPr>
          <w:b/>
          <w:shadow/>
          <w:sz w:val="28"/>
          <w:szCs w:val="24"/>
        </w:rPr>
      </w:pPr>
      <w:r w:rsidRPr="00B01DF2">
        <w:rPr>
          <w:b/>
          <w:shadow/>
          <w:sz w:val="28"/>
          <w:szCs w:val="24"/>
        </w:rPr>
        <w:t>ARTICLE 14</w:t>
      </w:r>
    </w:p>
    <w:p w:rsidR="002E0EAB" w:rsidRPr="00B01DF2" w:rsidRDefault="002A692C" w:rsidP="00B01DF2">
      <w:pPr>
        <w:tabs>
          <w:tab w:val="left" w:pos="975"/>
        </w:tabs>
        <w:spacing w:line="275" w:lineRule="exact"/>
        <w:ind w:left="294" w:right="2"/>
        <w:jc w:val="center"/>
        <w:outlineLvl w:val="0"/>
        <w:rPr>
          <w:b/>
          <w:shadow/>
          <w:sz w:val="28"/>
          <w:szCs w:val="24"/>
        </w:rPr>
      </w:pPr>
      <w:r w:rsidRPr="00B01DF2">
        <w:rPr>
          <w:b/>
          <w:shadow/>
          <w:sz w:val="28"/>
          <w:szCs w:val="24"/>
        </w:rPr>
        <w:t>GENERAL OBLIGATIONS</w:t>
      </w:r>
    </w:p>
    <w:p w:rsidR="00774F6C" w:rsidRPr="009D7A4C" w:rsidRDefault="00774F6C" w:rsidP="00774F6C">
      <w:pPr>
        <w:ind w:right="-268"/>
        <w:rPr>
          <w:rFonts w:eastAsia="Times New Roman"/>
          <w:sz w:val="24"/>
          <w:szCs w:val="24"/>
          <w:highlight w:val="yellow"/>
        </w:rPr>
      </w:pPr>
    </w:p>
    <w:p w:rsidR="000E22A2" w:rsidRPr="009D7A4C" w:rsidRDefault="000E22A2" w:rsidP="00B01DF2">
      <w:pPr>
        <w:numPr>
          <w:ilvl w:val="0"/>
          <w:numId w:val="9"/>
        </w:numPr>
        <w:tabs>
          <w:tab w:val="left" w:pos="560"/>
        </w:tabs>
        <w:ind w:left="567" w:right="2" w:hanging="567"/>
        <w:jc w:val="both"/>
        <w:rPr>
          <w:sz w:val="24"/>
          <w:szCs w:val="24"/>
        </w:rPr>
      </w:pPr>
      <w:r w:rsidRPr="009D7A4C">
        <w:rPr>
          <w:sz w:val="24"/>
          <w:szCs w:val="24"/>
        </w:rPr>
        <w:t>Research Analyst</w:t>
      </w:r>
      <w:r w:rsidR="00277891">
        <w:rPr>
          <w:sz w:val="24"/>
          <w:szCs w:val="24"/>
        </w:rPr>
        <w:t xml:space="preserve"> or regulated persons</w:t>
      </w:r>
      <w:r w:rsidRPr="009D7A4C">
        <w:rPr>
          <w:sz w:val="24"/>
          <w:szCs w:val="24"/>
        </w:rPr>
        <w:t xml:space="preserve"> shall act in a fiduciary capacity towards its clients and shall disclose all conflicts of interests as and when they arise on and suitably address the same.</w:t>
      </w:r>
    </w:p>
    <w:p w:rsidR="000E22A2" w:rsidRPr="009D7A4C" w:rsidRDefault="000E22A2" w:rsidP="00206BC3">
      <w:pPr>
        <w:tabs>
          <w:tab w:val="left" w:pos="1035"/>
        </w:tabs>
        <w:ind w:right="2"/>
        <w:outlineLvl w:val="0"/>
        <w:rPr>
          <w:sz w:val="24"/>
          <w:szCs w:val="24"/>
        </w:rPr>
      </w:pPr>
    </w:p>
    <w:p w:rsidR="000E22A2" w:rsidRPr="009D7A4C" w:rsidRDefault="000E22A2" w:rsidP="00B01DF2">
      <w:pPr>
        <w:numPr>
          <w:ilvl w:val="0"/>
          <w:numId w:val="9"/>
        </w:numPr>
        <w:tabs>
          <w:tab w:val="left" w:pos="560"/>
        </w:tabs>
        <w:ind w:left="567" w:right="2" w:hanging="567"/>
        <w:jc w:val="both"/>
        <w:rPr>
          <w:rFonts w:cs="Arial"/>
          <w:sz w:val="24"/>
          <w:szCs w:val="24"/>
        </w:rPr>
      </w:pPr>
      <w:r w:rsidRPr="009D7A4C">
        <w:rPr>
          <w:rFonts w:cs="Arial"/>
          <w:sz w:val="24"/>
          <w:szCs w:val="24"/>
        </w:rPr>
        <w:t>Research Analyst</w:t>
      </w:r>
      <w:r w:rsidR="00277891">
        <w:rPr>
          <w:rFonts w:cs="Arial"/>
          <w:sz w:val="24"/>
          <w:szCs w:val="24"/>
        </w:rPr>
        <w:t xml:space="preserve"> or regulated persons</w:t>
      </w:r>
      <w:r w:rsidRPr="009D7A4C">
        <w:rPr>
          <w:rFonts w:cs="Arial"/>
          <w:sz w:val="24"/>
          <w:szCs w:val="24"/>
        </w:rPr>
        <w:t xml:space="preserve"> shall maintain an arms-length relationship between its research activity and other activities that may impair its neutrality in respect of activity as Research Analyst</w:t>
      </w:r>
      <w:r w:rsidR="00277891">
        <w:rPr>
          <w:rFonts w:cs="Arial"/>
          <w:sz w:val="24"/>
          <w:szCs w:val="24"/>
        </w:rPr>
        <w:t xml:space="preserve"> or regulated person</w:t>
      </w:r>
      <w:r w:rsidRPr="009D7A4C">
        <w:rPr>
          <w:rFonts w:cs="Arial"/>
          <w:sz w:val="24"/>
          <w:szCs w:val="24"/>
        </w:rPr>
        <w:t>.</w:t>
      </w:r>
    </w:p>
    <w:p w:rsidR="000E22A2" w:rsidRPr="009D7A4C" w:rsidRDefault="000E22A2" w:rsidP="00B01DF2">
      <w:pPr>
        <w:pStyle w:val="ColorfulList-Accent1"/>
        <w:ind w:left="720" w:right="2"/>
        <w:jc w:val="both"/>
        <w:rPr>
          <w:rFonts w:cs="Arial"/>
          <w:sz w:val="24"/>
          <w:szCs w:val="24"/>
        </w:rPr>
      </w:pPr>
    </w:p>
    <w:p w:rsidR="000E22A2" w:rsidRPr="009D7A4C" w:rsidRDefault="000E22A2" w:rsidP="00B01DF2">
      <w:pPr>
        <w:numPr>
          <w:ilvl w:val="0"/>
          <w:numId w:val="9"/>
        </w:numPr>
        <w:tabs>
          <w:tab w:val="left" w:pos="560"/>
        </w:tabs>
        <w:ind w:left="567" w:right="2" w:hanging="567"/>
        <w:jc w:val="both"/>
        <w:rPr>
          <w:rFonts w:cs="Arial"/>
          <w:sz w:val="24"/>
          <w:szCs w:val="24"/>
        </w:rPr>
      </w:pPr>
      <w:r w:rsidRPr="009D7A4C">
        <w:rPr>
          <w:rFonts w:cs="Arial"/>
          <w:sz w:val="24"/>
          <w:szCs w:val="24"/>
        </w:rPr>
        <w:t>Research Analyst</w:t>
      </w:r>
      <w:r w:rsidR="00277891">
        <w:rPr>
          <w:rFonts w:cs="Arial"/>
          <w:sz w:val="24"/>
          <w:szCs w:val="24"/>
        </w:rPr>
        <w:t xml:space="preserve"> or regulated person</w:t>
      </w:r>
      <w:r w:rsidRPr="009D7A4C">
        <w:rPr>
          <w:rFonts w:cs="Arial"/>
          <w:sz w:val="24"/>
          <w:szCs w:val="24"/>
        </w:rPr>
        <w:t xml:space="preserve"> shall abide by Code of Conduct as specified in </w:t>
      </w:r>
      <w:r w:rsidR="00D14C5D">
        <w:rPr>
          <w:rFonts w:cs="Arial"/>
          <w:sz w:val="24"/>
          <w:szCs w:val="24"/>
        </w:rPr>
        <w:t>First</w:t>
      </w:r>
      <w:r w:rsidRPr="00D14C5D">
        <w:rPr>
          <w:rFonts w:cs="Arial"/>
          <w:sz w:val="24"/>
          <w:szCs w:val="24"/>
        </w:rPr>
        <w:t xml:space="preserve"> Schedule</w:t>
      </w:r>
      <w:r w:rsidRPr="009D7A4C">
        <w:rPr>
          <w:rFonts w:cs="Arial"/>
          <w:sz w:val="24"/>
          <w:szCs w:val="24"/>
        </w:rPr>
        <w:t>.</w:t>
      </w:r>
    </w:p>
    <w:p w:rsidR="000E22A2" w:rsidRPr="009D7A4C" w:rsidRDefault="000E22A2" w:rsidP="00B01DF2">
      <w:pPr>
        <w:tabs>
          <w:tab w:val="left" w:pos="560"/>
        </w:tabs>
        <w:ind w:right="2"/>
        <w:jc w:val="both"/>
        <w:rPr>
          <w:rFonts w:cs="Arial"/>
          <w:sz w:val="24"/>
          <w:szCs w:val="24"/>
        </w:rPr>
      </w:pPr>
    </w:p>
    <w:p w:rsidR="000E22A2" w:rsidRPr="009D7A4C" w:rsidRDefault="000E22A2" w:rsidP="00B01DF2">
      <w:pPr>
        <w:numPr>
          <w:ilvl w:val="0"/>
          <w:numId w:val="9"/>
        </w:numPr>
        <w:tabs>
          <w:tab w:val="left" w:pos="560"/>
        </w:tabs>
        <w:ind w:left="567" w:right="2" w:hanging="567"/>
        <w:jc w:val="both"/>
        <w:rPr>
          <w:rFonts w:cs="Arial"/>
          <w:sz w:val="24"/>
          <w:szCs w:val="24"/>
        </w:rPr>
      </w:pPr>
      <w:r w:rsidRPr="009D7A4C">
        <w:rPr>
          <w:rFonts w:cs="Arial"/>
          <w:sz w:val="24"/>
          <w:szCs w:val="24"/>
        </w:rPr>
        <w:t>Research Analyst</w:t>
      </w:r>
      <w:r w:rsidR="00277891">
        <w:rPr>
          <w:rFonts w:cs="Arial"/>
          <w:sz w:val="24"/>
          <w:szCs w:val="24"/>
        </w:rPr>
        <w:t xml:space="preserve"> or regulated person</w:t>
      </w:r>
      <w:r w:rsidRPr="009D7A4C">
        <w:rPr>
          <w:rFonts w:cs="Arial"/>
          <w:sz w:val="24"/>
          <w:szCs w:val="24"/>
        </w:rPr>
        <w:t xml:space="preserve"> shall furnish to the Competent Authority information and reports as may be specified by the </w:t>
      </w:r>
      <w:r w:rsidR="00D14C5D">
        <w:rPr>
          <w:rFonts w:cs="Arial"/>
          <w:sz w:val="24"/>
          <w:szCs w:val="24"/>
        </w:rPr>
        <w:t>Competent Authority</w:t>
      </w:r>
      <w:r w:rsidRPr="009D7A4C">
        <w:rPr>
          <w:rFonts w:cs="Arial"/>
          <w:sz w:val="24"/>
          <w:szCs w:val="24"/>
        </w:rPr>
        <w:t xml:space="preserve"> from time to time.</w:t>
      </w:r>
    </w:p>
    <w:p w:rsidR="000E22A2" w:rsidRPr="009D7A4C" w:rsidRDefault="000E22A2" w:rsidP="00B01DF2">
      <w:pPr>
        <w:pStyle w:val="ColorfulList-Accent1"/>
        <w:ind w:left="720" w:right="2"/>
        <w:jc w:val="both"/>
        <w:rPr>
          <w:rFonts w:cs="Arial"/>
          <w:sz w:val="24"/>
          <w:szCs w:val="24"/>
        </w:rPr>
      </w:pPr>
    </w:p>
    <w:p w:rsidR="002E0EAB" w:rsidRPr="009D7A4C" w:rsidRDefault="000E22A2" w:rsidP="00B01DF2">
      <w:pPr>
        <w:numPr>
          <w:ilvl w:val="0"/>
          <w:numId w:val="9"/>
        </w:numPr>
        <w:tabs>
          <w:tab w:val="left" w:pos="560"/>
        </w:tabs>
        <w:ind w:left="567" w:right="2" w:hanging="567"/>
        <w:jc w:val="both"/>
        <w:rPr>
          <w:rFonts w:cs="Arial"/>
          <w:sz w:val="24"/>
          <w:szCs w:val="24"/>
        </w:rPr>
      </w:pPr>
      <w:r w:rsidRPr="009D7A4C">
        <w:rPr>
          <w:rFonts w:cs="Arial"/>
          <w:sz w:val="24"/>
          <w:szCs w:val="24"/>
        </w:rPr>
        <w:t>It shall be the responsibility of the Research Analyst</w:t>
      </w:r>
      <w:r w:rsidR="00277891">
        <w:rPr>
          <w:rFonts w:cs="Arial"/>
          <w:sz w:val="24"/>
          <w:szCs w:val="24"/>
        </w:rPr>
        <w:t xml:space="preserve"> or regulated person</w:t>
      </w:r>
      <w:r w:rsidRPr="009D7A4C">
        <w:rPr>
          <w:rFonts w:cs="Arial"/>
          <w:sz w:val="24"/>
          <w:szCs w:val="24"/>
        </w:rPr>
        <w:t xml:space="preserve"> to ensur</w:t>
      </w:r>
      <w:r w:rsidR="004B152E">
        <w:rPr>
          <w:rFonts w:cs="Arial"/>
          <w:sz w:val="24"/>
          <w:szCs w:val="24"/>
        </w:rPr>
        <w:t>e that its employees</w:t>
      </w:r>
      <w:r w:rsidRPr="009D7A4C">
        <w:rPr>
          <w:rFonts w:cs="Arial"/>
          <w:sz w:val="24"/>
          <w:szCs w:val="24"/>
        </w:rPr>
        <w:t xml:space="preserve"> preparing research report</w:t>
      </w:r>
      <w:r w:rsidR="004B152E">
        <w:rPr>
          <w:rFonts w:cs="Arial"/>
          <w:sz w:val="24"/>
          <w:szCs w:val="24"/>
        </w:rPr>
        <w:t>s are qualified.</w:t>
      </w:r>
    </w:p>
    <w:p w:rsidR="00F04272" w:rsidRDefault="00F04272" w:rsidP="00B01DF2">
      <w:pPr>
        <w:tabs>
          <w:tab w:val="left" w:pos="560"/>
        </w:tabs>
        <w:ind w:right="2"/>
        <w:jc w:val="both"/>
        <w:rPr>
          <w:rFonts w:cs="Arial"/>
          <w:b/>
          <w:bCs/>
          <w:sz w:val="24"/>
          <w:szCs w:val="24"/>
        </w:rPr>
      </w:pPr>
    </w:p>
    <w:p w:rsidR="00EE15AB" w:rsidRDefault="00EE15AB" w:rsidP="00B01DF2">
      <w:pPr>
        <w:tabs>
          <w:tab w:val="left" w:pos="975"/>
        </w:tabs>
        <w:spacing w:line="275" w:lineRule="exact"/>
        <w:ind w:left="294" w:right="2"/>
        <w:jc w:val="center"/>
        <w:outlineLvl w:val="0"/>
        <w:rPr>
          <w:b/>
          <w:shadow/>
          <w:sz w:val="28"/>
          <w:szCs w:val="24"/>
        </w:rPr>
      </w:pPr>
    </w:p>
    <w:p w:rsidR="00F04272" w:rsidRPr="00B01DF2" w:rsidRDefault="00F04272" w:rsidP="00B01DF2">
      <w:pPr>
        <w:tabs>
          <w:tab w:val="left" w:pos="975"/>
        </w:tabs>
        <w:spacing w:line="275" w:lineRule="exact"/>
        <w:ind w:left="294" w:right="2"/>
        <w:jc w:val="center"/>
        <w:outlineLvl w:val="0"/>
        <w:rPr>
          <w:b/>
          <w:shadow/>
          <w:sz w:val="28"/>
          <w:szCs w:val="24"/>
        </w:rPr>
      </w:pPr>
      <w:r w:rsidRPr="00B01DF2">
        <w:rPr>
          <w:b/>
          <w:shadow/>
          <w:sz w:val="28"/>
          <w:szCs w:val="24"/>
        </w:rPr>
        <w:lastRenderedPageBreak/>
        <w:t>ARTICLE 15</w:t>
      </w:r>
    </w:p>
    <w:p w:rsidR="00F04272" w:rsidRPr="00B01DF2" w:rsidRDefault="00F04272" w:rsidP="00B01DF2">
      <w:pPr>
        <w:tabs>
          <w:tab w:val="left" w:pos="975"/>
        </w:tabs>
        <w:spacing w:line="275" w:lineRule="exact"/>
        <w:ind w:left="294" w:right="2"/>
        <w:jc w:val="center"/>
        <w:outlineLvl w:val="0"/>
        <w:rPr>
          <w:b/>
          <w:shadow/>
          <w:sz w:val="28"/>
          <w:szCs w:val="24"/>
        </w:rPr>
      </w:pPr>
      <w:r w:rsidRPr="00B01DF2">
        <w:rPr>
          <w:b/>
          <w:shadow/>
          <w:sz w:val="28"/>
          <w:szCs w:val="24"/>
        </w:rPr>
        <w:t>MAINTAINANCE OF RECORDS</w:t>
      </w:r>
    </w:p>
    <w:p w:rsidR="00F04272" w:rsidRPr="00F04272" w:rsidRDefault="00F04272" w:rsidP="00F04272">
      <w:pPr>
        <w:tabs>
          <w:tab w:val="left" w:pos="560"/>
        </w:tabs>
        <w:ind w:right="-268"/>
        <w:jc w:val="center"/>
        <w:rPr>
          <w:rFonts w:cs="Arial"/>
          <w:bCs/>
          <w:sz w:val="24"/>
          <w:szCs w:val="24"/>
        </w:rPr>
      </w:pPr>
    </w:p>
    <w:p w:rsidR="00E021EE" w:rsidRPr="009D7A4C" w:rsidRDefault="00E021EE" w:rsidP="00206BC3">
      <w:pPr>
        <w:numPr>
          <w:ilvl w:val="0"/>
          <w:numId w:val="35"/>
        </w:numPr>
        <w:tabs>
          <w:tab w:val="left" w:pos="560"/>
        </w:tabs>
        <w:ind w:right="2" w:hanging="720"/>
        <w:jc w:val="both"/>
        <w:rPr>
          <w:rFonts w:cs="Arial"/>
          <w:sz w:val="24"/>
          <w:szCs w:val="24"/>
        </w:rPr>
      </w:pPr>
      <w:r w:rsidRPr="009D7A4C">
        <w:rPr>
          <w:rFonts w:cs="Arial"/>
          <w:sz w:val="24"/>
          <w:szCs w:val="24"/>
        </w:rPr>
        <w:t>Research Analyst</w:t>
      </w:r>
      <w:r w:rsidR="00277891">
        <w:rPr>
          <w:rFonts w:cs="Arial"/>
          <w:sz w:val="24"/>
          <w:szCs w:val="24"/>
        </w:rPr>
        <w:t xml:space="preserve"> or regulated persons</w:t>
      </w:r>
      <w:r w:rsidRPr="009D7A4C">
        <w:rPr>
          <w:rFonts w:cs="Arial"/>
          <w:sz w:val="24"/>
          <w:szCs w:val="24"/>
        </w:rPr>
        <w:t xml:space="preserve"> shall</w:t>
      </w:r>
      <w:r w:rsidR="00F04272">
        <w:rPr>
          <w:rFonts w:cs="Arial"/>
          <w:sz w:val="24"/>
          <w:szCs w:val="24"/>
        </w:rPr>
        <w:t xml:space="preserve"> maintain the following records </w:t>
      </w:r>
      <w:r w:rsidRPr="009D7A4C">
        <w:rPr>
          <w:rFonts w:cs="Arial"/>
          <w:sz w:val="24"/>
          <w:szCs w:val="24"/>
        </w:rPr>
        <w:t>-</w:t>
      </w:r>
    </w:p>
    <w:p w:rsidR="00E021EE" w:rsidRPr="009D7A4C" w:rsidRDefault="00E021EE" w:rsidP="00206BC3">
      <w:pPr>
        <w:pStyle w:val="ColorfulList-Accent1"/>
        <w:ind w:right="2"/>
        <w:jc w:val="both"/>
        <w:rPr>
          <w:rFonts w:cs="Arial"/>
          <w:sz w:val="24"/>
          <w:szCs w:val="24"/>
        </w:rPr>
      </w:pPr>
    </w:p>
    <w:p w:rsidR="00E021EE" w:rsidRPr="009D7A4C" w:rsidRDefault="00E021EE" w:rsidP="0041547D">
      <w:pPr>
        <w:pStyle w:val="ColorfulList-Accent1"/>
        <w:numPr>
          <w:ilvl w:val="0"/>
          <w:numId w:val="11"/>
        </w:numPr>
        <w:ind w:left="1350" w:right="2" w:hanging="630"/>
        <w:jc w:val="both"/>
        <w:rPr>
          <w:rFonts w:cs="Arial"/>
          <w:sz w:val="24"/>
          <w:szCs w:val="24"/>
        </w:rPr>
      </w:pPr>
      <w:r w:rsidRPr="009D7A4C">
        <w:rPr>
          <w:rFonts w:cs="Arial"/>
          <w:sz w:val="24"/>
          <w:szCs w:val="24"/>
        </w:rPr>
        <w:t>Research Report prepared;</w:t>
      </w:r>
    </w:p>
    <w:p w:rsidR="00E021EE" w:rsidRPr="009D7A4C" w:rsidRDefault="00E021EE" w:rsidP="0041547D">
      <w:pPr>
        <w:numPr>
          <w:ilvl w:val="0"/>
          <w:numId w:val="11"/>
        </w:numPr>
        <w:ind w:left="1350" w:right="2" w:hanging="630"/>
        <w:jc w:val="both"/>
        <w:rPr>
          <w:rFonts w:cs="Arial"/>
          <w:sz w:val="24"/>
          <w:szCs w:val="24"/>
        </w:rPr>
      </w:pPr>
      <w:r w:rsidRPr="009D7A4C">
        <w:rPr>
          <w:rFonts w:cs="Arial"/>
          <w:sz w:val="24"/>
          <w:szCs w:val="24"/>
        </w:rPr>
        <w:t xml:space="preserve">Research recommendation provided, whether written or oral; </w:t>
      </w:r>
    </w:p>
    <w:p w:rsidR="00E021EE" w:rsidRPr="009D7A4C" w:rsidRDefault="00E021EE" w:rsidP="0041547D">
      <w:pPr>
        <w:numPr>
          <w:ilvl w:val="0"/>
          <w:numId w:val="11"/>
        </w:numPr>
        <w:ind w:left="1350" w:right="2" w:hanging="630"/>
        <w:jc w:val="both"/>
        <w:rPr>
          <w:rFonts w:cs="Arial"/>
          <w:sz w:val="24"/>
          <w:szCs w:val="24"/>
        </w:rPr>
      </w:pPr>
      <w:r w:rsidRPr="009D7A4C">
        <w:rPr>
          <w:rFonts w:cs="Arial"/>
          <w:sz w:val="24"/>
          <w:szCs w:val="24"/>
        </w:rPr>
        <w:t>Rationale for arriving at research recommendation;</w:t>
      </w:r>
    </w:p>
    <w:p w:rsidR="00E021EE" w:rsidRPr="009D7A4C" w:rsidRDefault="00E021EE" w:rsidP="0041547D">
      <w:pPr>
        <w:numPr>
          <w:ilvl w:val="0"/>
          <w:numId w:val="11"/>
        </w:numPr>
        <w:ind w:left="1350" w:right="2" w:hanging="630"/>
        <w:jc w:val="both"/>
        <w:rPr>
          <w:rFonts w:cs="Arial"/>
          <w:sz w:val="24"/>
          <w:szCs w:val="24"/>
        </w:rPr>
      </w:pPr>
      <w:r w:rsidRPr="009D7A4C">
        <w:rPr>
          <w:rFonts w:cs="Arial"/>
          <w:sz w:val="24"/>
          <w:szCs w:val="24"/>
        </w:rPr>
        <w:t>Record of Public appearances.</w:t>
      </w:r>
    </w:p>
    <w:p w:rsidR="00E021EE" w:rsidRPr="009D7A4C" w:rsidRDefault="00E021EE" w:rsidP="00206BC3">
      <w:pPr>
        <w:pStyle w:val="ColorfulList-Accent1"/>
        <w:ind w:right="2"/>
        <w:jc w:val="both"/>
        <w:rPr>
          <w:rFonts w:cs="Arial"/>
          <w:sz w:val="24"/>
          <w:szCs w:val="24"/>
        </w:rPr>
      </w:pPr>
    </w:p>
    <w:p w:rsidR="00E021EE" w:rsidRPr="009D7A4C" w:rsidRDefault="00E021EE" w:rsidP="00206BC3">
      <w:pPr>
        <w:numPr>
          <w:ilvl w:val="0"/>
          <w:numId w:val="35"/>
        </w:numPr>
        <w:tabs>
          <w:tab w:val="left" w:pos="560"/>
        </w:tabs>
        <w:ind w:left="567" w:right="2" w:hanging="567"/>
        <w:jc w:val="both"/>
        <w:rPr>
          <w:rFonts w:cs="Arial"/>
          <w:sz w:val="24"/>
          <w:szCs w:val="24"/>
        </w:rPr>
      </w:pPr>
      <w:r w:rsidRPr="009D7A4C">
        <w:rPr>
          <w:rFonts w:cs="Arial"/>
          <w:sz w:val="24"/>
          <w:szCs w:val="24"/>
        </w:rPr>
        <w:t xml:space="preserve">All records shall be maintained either in physical or electronic form and preserved for a minimum period of </w:t>
      </w:r>
      <w:r w:rsidR="005F2230">
        <w:rPr>
          <w:rFonts w:cs="Arial"/>
          <w:sz w:val="24"/>
          <w:szCs w:val="24"/>
        </w:rPr>
        <w:t>ten</w:t>
      </w:r>
      <w:r w:rsidRPr="009D7A4C">
        <w:rPr>
          <w:rFonts w:cs="Arial"/>
          <w:sz w:val="24"/>
          <w:szCs w:val="24"/>
        </w:rPr>
        <w:t xml:space="preserve"> years, provided that where records are required to be duly signed and are maintained in electronic form, such records shall be digitally signed.</w:t>
      </w:r>
    </w:p>
    <w:p w:rsidR="002E0EAB" w:rsidRPr="009D7A4C" w:rsidRDefault="002E0EAB" w:rsidP="00206BC3">
      <w:pPr>
        <w:tabs>
          <w:tab w:val="left" w:pos="1035"/>
        </w:tabs>
        <w:spacing w:line="275" w:lineRule="exact"/>
        <w:ind w:right="2"/>
        <w:outlineLvl w:val="0"/>
        <w:rPr>
          <w:b/>
          <w:sz w:val="24"/>
          <w:szCs w:val="24"/>
          <w:highlight w:val="yellow"/>
        </w:rPr>
      </w:pPr>
    </w:p>
    <w:p w:rsidR="006F0829" w:rsidRPr="00B01DF2" w:rsidRDefault="00EF231C" w:rsidP="00B01DF2">
      <w:pPr>
        <w:tabs>
          <w:tab w:val="left" w:pos="975"/>
        </w:tabs>
        <w:spacing w:line="275" w:lineRule="exact"/>
        <w:ind w:left="294" w:right="2"/>
        <w:jc w:val="center"/>
        <w:outlineLvl w:val="0"/>
        <w:rPr>
          <w:b/>
          <w:shadow/>
          <w:sz w:val="28"/>
          <w:szCs w:val="24"/>
        </w:rPr>
      </w:pPr>
      <w:r w:rsidRPr="00B01DF2">
        <w:rPr>
          <w:b/>
          <w:shadow/>
          <w:sz w:val="28"/>
          <w:szCs w:val="24"/>
        </w:rPr>
        <w:t>ARTICLE 16</w:t>
      </w:r>
    </w:p>
    <w:p w:rsidR="006F0829" w:rsidRPr="00B01DF2" w:rsidRDefault="00FF7263" w:rsidP="00B01DF2">
      <w:pPr>
        <w:tabs>
          <w:tab w:val="left" w:pos="975"/>
        </w:tabs>
        <w:spacing w:line="275" w:lineRule="exact"/>
        <w:ind w:left="294" w:right="2"/>
        <w:jc w:val="center"/>
        <w:outlineLvl w:val="0"/>
        <w:rPr>
          <w:b/>
          <w:shadow/>
          <w:sz w:val="28"/>
          <w:szCs w:val="24"/>
        </w:rPr>
      </w:pPr>
      <w:r w:rsidRPr="00B01DF2">
        <w:rPr>
          <w:b/>
          <w:shadow/>
          <w:sz w:val="28"/>
          <w:szCs w:val="24"/>
        </w:rPr>
        <w:t>INSPECTION</w:t>
      </w:r>
    </w:p>
    <w:p w:rsidR="00A71D7A" w:rsidRPr="009D7A4C" w:rsidRDefault="00A71D7A" w:rsidP="00A71D7A">
      <w:pPr>
        <w:tabs>
          <w:tab w:val="left" w:pos="560"/>
        </w:tabs>
        <w:ind w:right="-268"/>
        <w:jc w:val="both"/>
        <w:rPr>
          <w:rFonts w:ascii="Times New Roman" w:eastAsia="Times New Roman" w:hAnsi="Times New Roman"/>
          <w:b/>
          <w:bCs/>
          <w:i/>
          <w:iCs/>
          <w:sz w:val="24"/>
          <w:szCs w:val="24"/>
          <w:highlight w:val="yellow"/>
          <w:lang w:eastAsia="en-GB"/>
        </w:rPr>
      </w:pPr>
    </w:p>
    <w:p w:rsidR="00FF7263" w:rsidRPr="009D7A4C" w:rsidRDefault="00EF231C" w:rsidP="00206BC3">
      <w:pPr>
        <w:numPr>
          <w:ilvl w:val="0"/>
          <w:numId w:val="13"/>
        </w:numPr>
        <w:tabs>
          <w:tab w:val="left" w:pos="560"/>
        </w:tabs>
        <w:ind w:left="567" w:right="2" w:hanging="567"/>
        <w:jc w:val="both"/>
        <w:rPr>
          <w:sz w:val="24"/>
          <w:szCs w:val="24"/>
        </w:rPr>
      </w:pPr>
      <w:r>
        <w:rPr>
          <w:sz w:val="24"/>
          <w:szCs w:val="24"/>
        </w:rPr>
        <w:t>A Competent Authority</w:t>
      </w:r>
      <w:r w:rsidR="00FF7263" w:rsidRPr="009D7A4C">
        <w:rPr>
          <w:sz w:val="24"/>
          <w:szCs w:val="24"/>
        </w:rPr>
        <w:t xml:space="preserve"> may </w:t>
      </w:r>
      <w:r>
        <w:rPr>
          <w:i/>
          <w:iCs/>
          <w:sz w:val="24"/>
          <w:szCs w:val="24"/>
        </w:rPr>
        <w:t xml:space="preserve">on </w:t>
      </w:r>
      <w:r w:rsidRPr="00EF231C">
        <w:rPr>
          <w:iCs/>
          <w:sz w:val="24"/>
          <w:szCs w:val="24"/>
        </w:rPr>
        <w:t>its own volition</w:t>
      </w:r>
      <w:r w:rsidR="00FF7263" w:rsidRPr="009D7A4C">
        <w:rPr>
          <w:i/>
          <w:iCs/>
          <w:sz w:val="24"/>
          <w:szCs w:val="24"/>
        </w:rPr>
        <w:t xml:space="preserve"> </w:t>
      </w:r>
      <w:r w:rsidR="00FF7263" w:rsidRPr="009D7A4C">
        <w:rPr>
          <w:sz w:val="24"/>
          <w:szCs w:val="24"/>
        </w:rPr>
        <w:t>or upon receipt of information or complaint undertake inspection of the books of accounts, records and documents relating to Research Analyst</w:t>
      </w:r>
      <w:r w:rsidR="00DB76C1">
        <w:rPr>
          <w:sz w:val="24"/>
          <w:szCs w:val="24"/>
        </w:rPr>
        <w:t xml:space="preserve"> or regulated person</w:t>
      </w:r>
      <w:r w:rsidR="00FF7263" w:rsidRPr="009D7A4C">
        <w:rPr>
          <w:sz w:val="24"/>
          <w:szCs w:val="24"/>
        </w:rPr>
        <w:t xml:space="preserve"> for any of the following reasons</w:t>
      </w:r>
      <w:r>
        <w:rPr>
          <w:sz w:val="24"/>
          <w:szCs w:val="24"/>
        </w:rPr>
        <w:t xml:space="preserve"> </w:t>
      </w:r>
      <w:r w:rsidR="00FF7263" w:rsidRPr="009D7A4C">
        <w:rPr>
          <w:sz w:val="24"/>
          <w:szCs w:val="24"/>
        </w:rPr>
        <w:t>-</w:t>
      </w:r>
    </w:p>
    <w:p w:rsidR="00FF7263" w:rsidRPr="009D7A4C" w:rsidRDefault="00FF7263" w:rsidP="00206BC3">
      <w:pPr>
        <w:tabs>
          <w:tab w:val="left" w:pos="560"/>
        </w:tabs>
        <w:ind w:right="2"/>
        <w:jc w:val="both"/>
        <w:rPr>
          <w:sz w:val="24"/>
          <w:szCs w:val="24"/>
        </w:rPr>
      </w:pPr>
    </w:p>
    <w:p w:rsidR="00FF7263" w:rsidRPr="009D7A4C" w:rsidRDefault="00FF7263" w:rsidP="0041547D">
      <w:pPr>
        <w:numPr>
          <w:ilvl w:val="0"/>
          <w:numId w:val="14"/>
        </w:numPr>
        <w:tabs>
          <w:tab w:val="left" w:pos="560"/>
        </w:tabs>
        <w:ind w:left="1350" w:right="2" w:hanging="630"/>
        <w:jc w:val="both"/>
        <w:rPr>
          <w:sz w:val="24"/>
          <w:szCs w:val="24"/>
        </w:rPr>
      </w:pPr>
      <w:r w:rsidRPr="009D7A4C">
        <w:rPr>
          <w:sz w:val="24"/>
          <w:szCs w:val="24"/>
        </w:rPr>
        <w:t>to inspect into complaints received from clients or any other person, on any matter having a bearing on the activities of the Research Analyst</w:t>
      </w:r>
      <w:r w:rsidR="00EF231C">
        <w:rPr>
          <w:sz w:val="24"/>
          <w:szCs w:val="24"/>
        </w:rPr>
        <w:t xml:space="preserve"> or regulated person</w:t>
      </w:r>
      <w:r w:rsidRPr="009D7A4C">
        <w:rPr>
          <w:sz w:val="24"/>
          <w:szCs w:val="24"/>
        </w:rPr>
        <w:t>;</w:t>
      </w:r>
    </w:p>
    <w:p w:rsidR="00FF7263" w:rsidRPr="009D7A4C" w:rsidRDefault="00FF7263" w:rsidP="00206BC3">
      <w:pPr>
        <w:tabs>
          <w:tab w:val="left" w:pos="560"/>
        </w:tabs>
        <w:ind w:right="2"/>
        <w:jc w:val="both"/>
        <w:rPr>
          <w:sz w:val="24"/>
          <w:szCs w:val="24"/>
        </w:rPr>
      </w:pPr>
    </w:p>
    <w:p w:rsidR="00FF7263" w:rsidRPr="009D7A4C" w:rsidRDefault="00FF7263" w:rsidP="0041547D">
      <w:pPr>
        <w:numPr>
          <w:ilvl w:val="0"/>
          <w:numId w:val="14"/>
        </w:numPr>
        <w:tabs>
          <w:tab w:val="left" w:pos="560"/>
        </w:tabs>
        <w:ind w:left="1350" w:right="2" w:hanging="630"/>
        <w:jc w:val="both"/>
        <w:rPr>
          <w:sz w:val="24"/>
          <w:szCs w:val="24"/>
        </w:rPr>
      </w:pPr>
      <w:r w:rsidRPr="009D7A4C">
        <w:rPr>
          <w:sz w:val="24"/>
          <w:szCs w:val="24"/>
        </w:rPr>
        <w:t>to ascertain w</w:t>
      </w:r>
      <w:r w:rsidR="00A71D7A" w:rsidRPr="009D7A4C">
        <w:rPr>
          <w:sz w:val="24"/>
          <w:szCs w:val="24"/>
        </w:rPr>
        <w:t>hether the provisions of this Directive</w:t>
      </w:r>
      <w:r w:rsidRPr="009D7A4C">
        <w:rPr>
          <w:sz w:val="24"/>
          <w:szCs w:val="24"/>
        </w:rPr>
        <w:t xml:space="preserve"> are being complied with by the Research Analyst</w:t>
      </w:r>
      <w:r w:rsidR="00EF231C">
        <w:rPr>
          <w:sz w:val="24"/>
          <w:szCs w:val="24"/>
        </w:rPr>
        <w:t xml:space="preserve"> or regulated person</w:t>
      </w:r>
      <w:r w:rsidRPr="009D7A4C">
        <w:rPr>
          <w:sz w:val="24"/>
          <w:szCs w:val="24"/>
        </w:rPr>
        <w:t>;</w:t>
      </w:r>
    </w:p>
    <w:p w:rsidR="00FF7263" w:rsidRPr="009D7A4C" w:rsidRDefault="00FF7263" w:rsidP="00206BC3">
      <w:pPr>
        <w:tabs>
          <w:tab w:val="left" w:pos="560"/>
        </w:tabs>
        <w:ind w:right="2"/>
        <w:jc w:val="both"/>
        <w:rPr>
          <w:sz w:val="24"/>
          <w:szCs w:val="24"/>
        </w:rPr>
      </w:pPr>
    </w:p>
    <w:p w:rsidR="005A6CE8" w:rsidRDefault="00FF7263" w:rsidP="0041547D">
      <w:pPr>
        <w:numPr>
          <w:ilvl w:val="0"/>
          <w:numId w:val="14"/>
        </w:numPr>
        <w:tabs>
          <w:tab w:val="left" w:pos="540"/>
        </w:tabs>
        <w:ind w:left="1350" w:right="2" w:hanging="630"/>
        <w:jc w:val="both"/>
        <w:rPr>
          <w:sz w:val="24"/>
          <w:szCs w:val="24"/>
        </w:rPr>
      </w:pPr>
      <w:proofErr w:type="gramStart"/>
      <w:r w:rsidRPr="009D7A4C">
        <w:rPr>
          <w:sz w:val="24"/>
          <w:szCs w:val="24"/>
        </w:rPr>
        <w:t>to</w:t>
      </w:r>
      <w:proofErr w:type="gramEnd"/>
      <w:r w:rsidRPr="009D7A4C">
        <w:rPr>
          <w:sz w:val="24"/>
          <w:szCs w:val="24"/>
        </w:rPr>
        <w:t xml:space="preserve"> inspect into the affairs of Research Analyst</w:t>
      </w:r>
      <w:r w:rsidR="00EF231C">
        <w:rPr>
          <w:sz w:val="24"/>
          <w:szCs w:val="24"/>
        </w:rPr>
        <w:t xml:space="preserve"> or regulated person</w:t>
      </w:r>
      <w:r w:rsidRPr="009D7A4C">
        <w:rPr>
          <w:sz w:val="24"/>
          <w:szCs w:val="24"/>
        </w:rPr>
        <w:t>, in the interest of the securities market or in the interest of investors.</w:t>
      </w:r>
    </w:p>
    <w:p w:rsidR="00DE4F96" w:rsidRPr="00DE4F96" w:rsidRDefault="00DE4F96" w:rsidP="00DE4F96">
      <w:pPr>
        <w:tabs>
          <w:tab w:val="left" w:pos="540"/>
        </w:tabs>
        <w:ind w:right="-268"/>
        <w:jc w:val="both"/>
        <w:rPr>
          <w:sz w:val="24"/>
          <w:szCs w:val="24"/>
        </w:rPr>
      </w:pPr>
    </w:p>
    <w:p w:rsidR="00DD1874" w:rsidRPr="00B01DF2" w:rsidRDefault="00EF231C" w:rsidP="00B01DF2">
      <w:pPr>
        <w:tabs>
          <w:tab w:val="left" w:pos="975"/>
        </w:tabs>
        <w:spacing w:line="275" w:lineRule="exact"/>
        <w:ind w:left="294" w:right="2"/>
        <w:jc w:val="center"/>
        <w:outlineLvl w:val="0"/>
        <w:rPr>
          <w:b/>
          <w:shadow/>
          <w:sz w:val="28"/>
          <w:szCs w:val="24"/>
        </w:rPr>
      </w:pPr>
      <w:r w:rsidRPr="00B01DF2">
        <w:rPr>
          <w:b/>
          <w:shadow/>
          <w:sz w:val="28"/>
          <w:szCs w:val="24"/>
        </w:rPr>
        <w:t>ARTICLE 17</w:t>
      </w:r>
    </w:p>
    <w:p w:rsidR="003150DC" w:rsidRPr="00B01DF2" w:rsidRDefault="008B5AE7" w:rsidP="00B01DF2">
      <w:pPr>
        <w:tabs>
          <w:tab w:val="left" w:pos="975"/>
        </w:tabs>
        <w:spacing w:line="275" w:lineRule="exact"/>
        <w:ind w:left="294" w:right="2"/>
        <w:jc w:val="center"/>
        <w:outlineLvl w:val="0"/>
        <w:rPr>
          <w:b/>
          <w:shadow/>
          <w:sz w:val="28"/>
          <w:szCs w:val="24"/>
        </w:rPr>
      </w:pPr>
      <w:r w:rsidRPr="00B01DF2">
        <w:rPr>
          <w:b/>
          <w:shadow/>
          <w:sz w:val="28"/>
          <w:szCs w:val="24"/>
        </w:rPr>
        <w:t>SANCTIONS</w:t>
      </w:r>
    </w:p>
    <w:p w:rsidR="00E641E0" w:rsidRPr="00B01DF2" w:rsidRDefault="00E641E0" w:rsidP="00B01DF2">
      <w:pPr>
        <w:tabs>
          <w:tab w:val="left" w:pos="975"/>
        </w:tabs>
        <w:spacing w:line="275" w:lineRule="exact"/>
        <w:ind w:left="294" w:right="2"/>
        <w:jc w:val="center"/>
        <w:outlineLvl w:val="0"/>
        <w:rPr>
          <w:b/>
          <w:shadow/>
          <w:sz w:val="28"/>
          <w:szCs w:val="24"/>
        </w:rPr>
      </w:pPr>
    </w:p>
    <w:p w:rsidR="008B5AE7" w:rsidRPr="009D7A4C" w:rsidRDefault="008B5AE7" w:rsidP="00206BC3">
      <w:pPr>
        <w:numPr>
          <w:ilvl w:val="0"/>
          <w:numId w:val="36"/>
        </w:numPr>
        <w:tabs>
          <w:tab w:val="left" w:pos="360"/>
        </w:tabs>
        <w:spacing w:before="18" w:line="260" w:lineRule="exact"/>
        <w:ind w:left="360" w:right="2"/>
        <w:rPr>
          <w:sz w:val="24"/>
          <w:szCs w:val="24"/>
        </w:rPr>
      </w:pPr>
      <w:r w:rsidRPr="009D7A4C">
        <w:rPr>
          <w:sz w:val="24"/>
          <w:szCs w:val="24"/>
        </w:rPr>
        <w:t>Research Analyst</w:t>
      </w:r>
      <w:r w:rsidR="00310831">
        <w:rPr>
          <w:sz w:val="24"/>
          <w:szCs w:val="24"/>
        </w:rPr>
        <w:t xml:space="preserve"> or regulated person shall be considered to have </w:t>
      </w:r>
      <w:r w:rsidRPr="009D7A4C">
        <w:rPr>
          <w:sz w:val="24"/>
          <w:szCs w:val="24"/>
        </w:rPr>
        <w:t>contravene</w:t>
      </w:r>
      <w:r w:rsidR="00310831">
        <w:rPr>
          <w:sz w:val="24"/>
          <w:szCs w:val="24"/>
        </w:rPr>
        <w:t>d</w:t>
      </w:r>
      <w:r w:rsidRPr="009D7A4C">
        <w:rPr>
          <w:sz w:val="24"/>
          <w:szCs w:val="24"/>
        </w:rPr>
        <w:t xml:space="preserve"> the provisions of this Directive if </w:t>
      </w:r>
      <w:r w:rsidR="00310831">
        <w:rPr>
          <w:sz w:val="24"/>
          <w:szCs w:val="24"/>
        </w:rPr>
        <w:t xml:space="preserve">he/she </w:t>
      </w:r>
      <w:r w:rsidRPr="009D7A4C">
        <w:rPr>
          <w:sz w:val="24"/>
          <w:szCs w:val="24"/>
        </w:rPr>
        <w:t>-</w:t>
      </w:r>
    </w:p>
    <w:p w:rsidR="008B5AE7" w:rsidRPr="009D7A4C" w:rsidRDefault="008B5AE7" w:rsidP="00206BC3">
      <w:pPr>
        <w:tabs>
          <w:tab w:val="left" w:pos="870"/>
        </w:tabs>
        <w:spacing w:before="18" w:line="260" w:lineRule="exact"/>
        <w:ind w:right="2"/>
        <w:rPr>
          <w:sz w:val="24"/>
          <w:szCs w:val="24"/>
        </w:rPr>
      </w:pPr>
    </w:p>
    <w:p w:rsidR="008B5AE7" w:rsidRPr="009D7A4C" w:rsidRDefault="008B5AE7" w:rsidP="0041547D">
      <w:pPr>
        <w:numPr>
          <w:ilvl w:val="0"/>
          <w:numId w:val="18"/>
        </w:numPr>
        <w:tabs>
          <w:tab w:val="left" w:pos="1080"/>
        </w:tabs>
        <w:spacing w:before="18" w:line="260" w:lineRule="exact"/>
        <w:ind w:left="1080" w:right="2" w:hanging="540"/>
        <w:rPr>
          <w:sz w:val="24"/>
          <w:szCs w:val="24"/>
        </w:rPr>
      </w:pPr>
      <w:r w:rsidRPr="009D7A4C">
        <w:rPr>
          <w:sz w:val="24"/>
          <w:szCs w:val="24"/>
        </w:rPr>
        <w:t>fails to furnish any information relating to its activity as a research analyst as required by the Competent Authority;</w:t>
      </w:r>
    </w:p>
    <w:p w:rsidR="008B5AE7" w:rsidRPr="009D7A4C" w:rsidRDefault="008B5AE7" w:rsidP="00206BC3">
      <w:pPr>
        <w:tabs>
          <w:tab w:val="left" w:pos="870"/>
        </w:tabs>
        <w:spacing w:before="18" w:line="260" w:lineRule="exact"/>
        <w:ind w:right="2"/>
        <w:rPr>
          <w:sz w:val="24"/>
          <w:szCs w:val="24"/>
        </w:rPr>
      </w:pPr>
    </w:p>
    <w:p w:rsidR="008B5AE7" w:rsidRPr="009D7A4C" w:rsidRDefault="008B5AE7" w:rsidP="0041547D">
      <w:pPr>
        <w:numPr>
          <w:ilvl w:val="0"/>
          <w:numId w:val="18"/>
        </w:numPr>
        <w:tabs>
          <w:tab w:val="left" w:pos="1080"/>
        </w:tabs>
        <w:spacing w:before="18" w:line="260" w:lineRule="exact"/>
        <w:ind w:left="1080" w:right="2" w:hanging="540"/>
        <w:rPr>
          <w:sz w:val="24"/>
          <w:szCs w:val="24"/>
        </w:rPr>
      </w:pPr>
      <w:r w:rsidRPr="009D7A4C">
        <w:rPr>
          <w:sz w:val="24"/>
          <w:szCs w:val="24"/>
        </w:rPr>
        <w:t>furnishes to the Competent Authority information which is false or misleading in any material particular;</w:t>
      </w:r>
    </w:p>
    <w:p w:rsidR="008B5AE7" w:rsidRPr="009D7A4C" w:rsidRDefault="008B5AE7" w:rsidP="00206BC3">
      <w:pPr>
        <w:tabs>
          <w:tab w:val="left" w:pos="870"/>
        </w:tabs>
        <w:spacing w:before="18" w:line="260" w:lineRule="exact"/>
        <w:ind w:right="2"/>
        <w:rPr>
          <w:sz w:val="24"/>
          <w:szCs w:val="24"/>
        </w:rPr>
      </w:pPr>
    </w:p>
    <w:p w:rsidR="008B5AE7" w:rsidRPr="009D7A4C" w:rsidRDefault="008B5AE7" w:rsidP="0041547D">
      <w:pPr>
        <w:numPr>
          <w:ilvl w:val="0"/>
          <w:numId w:val="18"/>
        </w:numPr>
        <w:tabs>
          <w:tab w:val="left" w:pos="1080"/>
        </w:tabs>
        <w:spacing w:before="18" w:line="260" w:lineRule="exact"/>
        <w:ind w:left="1080" w:right="2" w:hanging="540"/>
        <w:rPr>
          <w:sz w:val="24"/>
          <w:szCs w:val="24"/>
        </w:rPr>
      </w:pPr>
      <w:r w:rsidRPr="009D7A4C">
        <w:rPr>
          <w:sz w:val="24"/>
          <w:szCs w:val="24"/>
        </w:rPr>
        <w:t>does not submit periodic returns or reports as required by the Competent Authority;</w:t>
      </w:r>
    </w:p>
    <w:p w:rsidR="008B5AE7" w:rsidRPr="009D7A4C" w:rsidRDefault="008B5AE7" w:rsidP="00206BC3">
      <w:pPr>
        <w:tabs>
          <w:tab w:val="left" w:pos="870"/>
        </w:tabs>
        <w:spacing w:before="18" w:line="260" w:lineRule="exact"/>
        <w:ind w:right="2"/>
        <w:rPr>
          <w:sz w:val="24"/>
          <w:szCs w:val="24"/>
        </w:rPr>
      </w:pPr>
    </w:p>
    <w:p w:rsidR="008B5AE7" w:rsidRPr="009D7A4C" w:rsidRDefault="008B5AE7" w:rsidP="0041547D">
      <w:pPr>
        <w:numPr>
          <w:ilvl w:val="0"/>
          <w:numId w:val="18"/>
        </w:numPr>
        <w:tabs>
          <w:tab w:val="left" w:pos="1080"/>
        </w:tabs>
        <w:spacing w:before="18" w:line="260" w:lineRule="exact"/>
        <w:ind w:left="1080" w:right="2" w:hanging="540"/>
        <w:rPr>
          <w:sz w:val="24"/>
          <w:szCs w:val="24"/>
        </w:rPr>
      </w:pPr>
      <w:r w:rsidRPr="009D7A4C">
        <w:rPr>
          <w:sz w:val="24"/>
          <w:szCs w:val="24"/>
        </w:rPr>
        <w:t>does not co-operate in any enquiry, inspection or investigation conducted by the Competent Authority;</w:t>
      </w:r>
    </w:p>
    <w:p w:rsidR="008B5AE7" w:rsidRPr="009D7A4C" w:rsidRDefault="008B5AE7" w:rsidP="00206BC3">
      <w:pPr>
        <w:tabs>
          <w:tab w:val="left" w:pos="870"/>
        </w:tabs>
        <w:spacing w:before="18" w:line="260" w:lineRule="exact"/>
        <w:ind w:right="2"/>
        <w:rPr>
          <w:sz w:val="24"/>
          <w:szCs w:val="24"/>
        </w:rPr>
      </w:pPr>
    </w:p>
    <w:p w:rsidR="009C73B0" w:rsidRDefault="008B5AE7" w:rsidP="0041547D">
      <w:pPr>
        <w:numPr>
          <w:ilvl w:val="0"/>
          <w:numId w:val="18"/>
        </w:numPr>
        <w:tabs>
          <w:tab w:val="left" w:pos="1080"/>
        </w:tabs>
        <w:spacing w:before="18" w:line="260" w:lineRule="exact"/>
        <w:ind w:left="1080" w:right="2" w:hanging="540"/>
        <w:rPr>
          <w:sz w:val="24"/>
          <w:szCs w:val="24"/>
        </w:rPr>
      </w:pPr>
      <w:proofErr w:type="gramStart"/>
      <w:r w:rsidRPr="009D7A4C">
        <w:rPr>
          <w:sz w:val="24"/>
          <w:szCs w:val="24"/>
        </w:rPr>
        <w:t>fails</w:t>
      </w:r>
      <w:proofErr w:type="gramEnd"/>
      <w:r w:rsidRPr="009D7A4C">
        <w:rPr>
          <w:sz w:val="24"/>
          <w:szCs w:val="24"/>
        </w:rPr>
        <w:t xml:space="preserve"> to resolve the complaints of clients or fails to give a satisfactory reply to the Competent Authority in this behalf, shall be dealt with in the manner provided under this Directive.</w:t>
      </w:r>
    </w:p>
    <w:p w:rsidR="00DE4F96" w:rsidRDefault="00DE4F96" w:rsidP="00206BC3">
      <w:pPr>
        <w:tabs>
          <w:tab w:val="left" w:pos="870"/>
        </w:tabs>
        <w:spacing w:before="18" w:line="260" w:lineRule="exact"/>
        <w:ind w:right="2"/>
        <w:rPr>
          <w:sz w:val="24"/>
          <w:szCs w:val="24"/>
        </w:rPr>
      </w:pPr>
    </w:p>
    <w:p w:rsidR="00DE4F96" w:rsidRPr="009D7A4C" w:rsidRDefault="00DE4F96" w:rsidP="00206BC3">
      <w:pPr>
        <w:numPr>
          <w:ilvl w:val="0"/>
          <w:numId w:val="13"/>
        </w:numPr>
        <w:tabs>
          <w:tab w:val="left" w:pos="360"/>
        </w:tabs>
        <w:ind w:left="360" w:right="2"/>
        <w:jc w:val="both"/>
        <w:rPr>
          <w:sz w:val="24"/>
          <w:szCs w:val="24"/>
        </w:rPr>
      </w:pPr>
      <w:r>
        <w:rPr>
          <w:sz w:val="24"/>
          <w:szCs w:val="24"/>
        </w:rPr>
        <w:t>The Competent Authority</w:t>
      </w:r>
      <w:r w:rsidRPr="009D7A4C">
        <w:rPr>
          <w:sz w:val="24"/>
          <w:szCs w:val="24"/>
        </w:rPr>
        <w:t xml:space="preserve"> may after consideration of the inspection report and after giving reasonable opportunity of hearing to the Research Analyst or</w:t>
      </w:r>
      <w:r>
        <w:rPr>
          <w:sz w:val="24"/>
          <w:szCs w:val="24"/>
        </w:rPr>
        <w:t xml:space="preserve"> regulated person or</w:t>
      </w:r>
      <w:r w:rsidRPr="009D7A4C">
        <w:rPr>
          <w:sz w:val="24"/>
          <w:szCs w:val="24"/>
        </w:rPr>
        <w:t xml:space="preserve"> its authorized representatives, without prejudice to any other action under the </w:t>
      </w:r>
      <w:r>
        <w:rPr>
          <w:sz w:val="24"/>
          <w:szCs w:val="24"/>
        </w:rPr>
        <w:t>Directive</w:t>
      </w:r>
      <w:r w:rsidRPr="009D7A4C">
        <w:rPr>
          <w:sz w:val="24"/>
          <w:szCs w:val="24"/>
        </w:rPr>
        <w:t>, issue such directions as it deems fit in the interest of securities market or the investors including –</w:t>
      </w:r>
    </w:p>
    <w:p w:rsidR="00DE4F96" w:rsidRPr="009D7A4C" w:rsidRDefault="00DE4F96" w:rsidP="00DE4F96">
      <w:pPr>
        <w:tabs>
          <w:tab w:val="left" w:pos="540"/>
        </w:tabs>
        <w:ind w:right="-268"/>
        <w:jc w:val="both"/>
        <w:rPr>
          <w:sz w:val="24"/>
          <w:szCs w:val="24"/>
        </w:rPr>
      </w:pPr>
    </w:p>
    <w:p w:rsidR="00DE4F96" w:rsidRPr="009D7A4C" w:rsidRDefault="00DE4F96" w:rsidP="00EE15AB">
      <w:pPr>
        <w:numPr>
          <w:ilvl w:val="0"/>
          <w:numId w:val="17"/>
        </w:numPr>
        <w:tabs>
          <w:tab w:val="left" w:pos="560"/>
        </w:tabs>
        <w:ind w:right="2" w:hanging="540"/>
        <w:jc w:val="both"/>
        <w:rPr>
          <w:sz w:val="24"/>
          <w:szCs w:val="24"/>
        </w:rPr>
      </w:pPr>
      <w:r w:rsidRPr="009D7A4C">
        <w:rPr>
          <w:sz w:val="24"/>
          <w:szCs w:val="24"/>
        </w:rPr>
        <w:t>requiring Research Analyst</w:t>
      </w:r>
      <w:r>
        <w:rPr>
          <w:sz w:val="24"/>
          <w:szCs w:val="24"/>
        </w:rPr>
        <w:t xml:space="preserve"> or regulated person</w:t>
      </w:r>
      <w:r w:rsidRPr="009D7A4C">
        <w:rPr>
          <w:sz w:val="24"/>
          <w:szCs w:val="24"/>
        </w:rPr>
        <w:t xml:space="preserve"> not to provide research recommendation for a particular period;</w:t>
      </w:r>
    </w:p>
    <w:p w:rsidR="00DE4F96" w:rsidRPr="009D7A4C" w:rsidRDefault="00DE4F96" w:rsidP="00206BC3">
      <w:pPr>
        <w:tabs>
          <w:tab w:val="left" w:pos="560"/>
        </w:tabs>
        <w:ind w:right="2"/>
        <w:jc w:val="both"/>
        <w:rPr>
          <w:sz w:val="24"/>
          <w:szCs w:val="24"/>
        </w:rPr>
      </w:pPr>
    </w:p>
    <w:p w:rsidR="00DE4F96" w:rsidRPr="009D7A4C" w:rsidRDefault="00DE4F96" w:rsidP="00EE15AB">
      <w:pPr>
        <w:numPr>
          <w:ilvl w:val="0"/>
          <w:numId w:val="17"/>
        </w:numPr>
        <w:tabs>
          <w:tab w:val="left" w:pos="560"/>
        </w:tabs>
        <w:ind w:right="2" w:hanging="540"/>
        <w:jc w:val="both"/>
        <w:rPr>
          <w:sz w:val="24"/>
          <w:szCs w:val="24"/>
        </w:rPr>
      </w:pPr>
      <w:proofErr w:type="gramStart"/>
      <w:r w:rsidRPr="009D7A4C">
        <w:rPr>
          <w:sz w:val="24"/>
          <w:szCs w:val="24"/>
        </w:rPr>
        <w:t>requiring</w:t>
      </w:r>
      <w:proofErr w:type="gramEnd"/>
      <w:r w:rsidRPr="009D7A4C">
        <w:rPr>
          <w:sz w:val="24"/>
          <w:szCs w:val="24"/>
        </w:rPr>
        <w:t xml:space="preserve"> the Research Analyst</w:t>
      </w:r>
      <w:r>
        <w:rPr>
          <w:sz w:val="24"/>
          <w:szCs w:val="24"/>
        </w:rPr>
        <w:t xml:space="preserve"> or regulated person</w:t>
      </w:r>
      <w:r w:rsidRPr="009D7A4C">
        <w:rPr>
          <w:sz w:val="24"/>
          <w:szCs w:val="24"/>
        </w:rPr>
        <w:t xml:space="preserve"> to refund any money collected as fees, charges or commissions or otherwise to the concerned clients along with the requisite interest.</w:t>
      </w:r>
    </w:p>
    <w:p w:rsidR="00DE4F96" w:rsidRPr="009D7A4C" w:rsidRDefault="00DE4F96" w:rsidP="00206BC3">
      <w:pPr>
        <w:tabs>
          <w:tab w:val="left" w:pos="560"/>
        </w:tabs>
        <w:ind w:right="2"/>
        <w:jc w:val="both"/>
        <w:rPr>
          <w:sz w:val="24"/>
          <w:szCs w:val="24"/>
        </w:rPr>
      </w:pPr>
    </w:p>
    <w:p w:rsidR="00DE4F96" w:rsidRPr="009D7A4C" w:rsidRDefault="00DE4F96" w:rsidP="00EE15AB">
      <w:pPr>
        <w:numPr>
          <w:ilvl w:val="0"/>
          <w:numId w:val="17"/>
        </w:numPr>
        <w:tabs>
          <w:tab w:val="left" w:pos="540"/>
        </w:tabs>
        <w:ind w:right="2" w:hanging="540"/>
        <w:jc w:val="both"/>
        <w:rPr>
          <w:sz w:val="24"/>
          <w:szCs w:val="24"/>
        </w:rPr>
      </w:pPr>
      <w:proofErr w:type="gramStart"/>
      <w:r w:rsidRPr="009D7A4C">
        <w:rPr>
          <w:sz w:val="24"/>
          <w:szCs w:val="24"/>
        </w:rPr>
        <w:t>prohibiting</w:t>
      </w:r>
      <w:proofErr w:type="gramEnd"/>
      <w:r w:rsidRPr="009D7A4C">
        <w:rPr>
          <w:sz w:val="24"/>
          <w:szCs w:val="24"/>
        </w:rPr>
        <w:t xml:space="preserve"> the Research Analyst</w:t>
      </w:r>
      <w:r>
        <w:rPr>
          <w:sz w:val="24"/>
          <w:szCs w:val="24"/>
        </w:rPr>
        <w:t xml:space="preserve"> or regulated person</w:t>
      </w:r>
      <w:r w:rsidRPr="009D7A4C">
        <w:rPr>
          <w:sz w:val="24"/>
          <w:szCs w:val="24"/>
        </w:rPr>
        <w:t xml:space="preserve"> from operating in the capital market or accessing the capital market for a specified period.</w:t>
      </w:r>
    </w:p>
    <w:p w:rsidR="00DE4F96" w:rsidRPr="009D7A4C" w:rsidRDefault="00DE4F96" w:rsidP="00DE4F96">
      <w:pPr>
        <w:tabs>
          <w:tab w:val="left" w:pos="870"/>
        </w:tabs>
        <w:spacing w:before="18" w:line="260" w:lineRule="exact"/>
        <w:ind w:right="-268"/>
        <w:rPr>
          <w:sz w:val="24"/>
          <w:szCs w:val="24"/>
        </w:rPr>
      </w:pPr>
    </w:p>
    <w:p w:rsidR="008B5AE7" w:rsidRPr="009D7A4C" w:rsidRDefault="008B5AE7" w:rsidP="008B5AE7">
      <w:pPr>
        <w:tabs>
          <w:tab w:val="left" w:pos="870"/>
        </w:tabs>
        <w:spacing w:before="18" w:line="260" w:lineRule="exact"/>
        <w:ind w:right="-268"/>
        <w:rPr>
          <w:sz w:val="24"/>
          <w:szCs w:val="24"/>
          <w:highlight w:val="yellow"/>
        </w:rPr>
      </w:pPr>
    </w:p>
    <w:p w:rsidR="009C73B0" w:rsidRPr="00B01DF2" w:rsidRDefault="00DE4F96" w:rsidP="00B01DF2">
      <w:pPr>
        <w:tabs>
          <w:tab w:val="left" w:pos="975"/>
        </w:tabs>
        <w:spacing w:line="275" w:lineRule="exact"/>
        <w:ind w:left="294" w:right="2"/>
        <w:jc w:val="center"/>
        <w:outlineLvl w:val="0"/>
        <w:rPr>
          <w:b/>
          <w:shadow/>
          <w:sz w:val="28"/>
          <w:szCs w:val="24"/>
        </w:rPr>
      </w:pPr>
      <w:r w:rsidRPr="00B01DF2">
        <w:rPr>
          <w:b/>
          <w:shadow/>
          <w:sz w:val="28"/>
          <w:szCs w:val="24"/>
        </w:rPr>
        <w:t>ARTICLE 18</w:t>
      </w:r>
    </w:p>
    <w:p w:rsidR="009C73B0" w:rsidRPr="00B01DF2" w:rsidRDefault="008B5AE7" w:rsidP="00B01DF2">
      <w:pPr>
        <w:tabs>
          <w:tab w:val="left" w:pos="975"/>
        </w:tabs>
        <w:spacing w:line="275" w:lineRule="exact"/>
        <w:ind w:left="294" w:right="2"/>
        <w:jc w:val="center"/>
        <w:outlineLvl w:val="0"/>
        <w:rPr>
          <w:b/>
          <w:shadow/>
          <w:sz w:val="28"/>
          <w:szCs w:val="24"/>
        </w:rPr>
      </w:pPr>
      <w:r w:rsidRPr="00B01DF2">
        <w:rPr>
          <w:b/>
          <w:shadow/>
          <w:sz w:val="28"/>
          <w:szCs w:val="24"/>
        </w:rPr>
        <w:t>MISCELLANEOUS</w:t>
      </w:r>
    </w:p>
    <w:p w:rsidR="00EB3463" w:rsidRPr="00B01DF2" w:rsidRDefault="00EB3463" w:rsidP="00B01DF2">
      <w:pPr>
        <w:tabs>
          <w:tab w:val="left" w:pos="975"/>
        </w:tabs>
        <w:spacing w:line="275" w:lineRule="exact"/>
        <w:ind w:left="294" w:right="2"/>
        <w:jc w:val="center"/>
        <w:outlineLvl w:val="0"/>
        <w:rPr>
          <w:b/>
          <w:shadow/>
          <w:sz w:val="28"/>
          <w:szCs w:val="24"/>
        </w:rPr>
      </w:pPr>
    </w:p>
    <w:p w:rsidR="00F278E6" w:rsidRPr="009D7A4C" w:rsidRDefault="008B5AE7" w:rsidP="00206BC3">
      <w:pPr>
        <w:tabs>
          <w:tab w:val="left" w:pos="540"/>
        </w:tabs>
        <w:ind w:right="2"/>
        <w:jc w:val="both"/>
        <w:rPr>
          <w:sz w:val="24"/>
          <w:szCs w:val="24"/>
        </w:rPr>
      </w:pPr>
      <w:r w:rsidRPr="009D7A4C">
        <w:rPr>
          <w:sz w:val="24"/>
          <w:szCs w:val="24"/>
        </w:rPr>
        <w:t xml:space="preserve">In order to remove any difficulties in the application or interpretation of </w:t>
      </w:r>
      <w:r w:rsidR="0085011A">
        <w:rPr>
          <w:sz w:val="24"/>
          <w:szCs w:val="24"/>
        </w:rPr>
        <w:t>this Directive</w:t>
      </w:r>
      <w:r w:rsidRPr="009D7A4C">
        <w:rPr>
          <w:sz w:val="24"/>
          <w:szCs w:val="24"/>
        </w:rPr>
        <w:t xml:space="preserve">, the </w:t>
      </w:r>
      <w:r w:rsidR="0085011A">
        <w:rPr>
          <w:sz w:val="24"/>
          <w:szCs w:val="24"/>
        </w:rPr>
        <w:t>Competent Authority</w:t>
      </w:r>
      <w:r w:rsidRPr="009D7A4C">
        <w:rPr>
          <w:sz w:val="24"/>
          <w:szCs w:val="24"/>
        </w:rPr>
        <w:t xml:space="preserve"> may issue c</w:t>
      </w:r>
      <w:r w:rsidR="007C18AF">
        <w:rPr>
          <w:sz w:val="24"/>
          <w:szCs w:val="24"/>
        </w:rPr>
        <w:t>larifications and guidelines</w:t>
      </w:r>
      <w:r w:rsidRPr="009D7A4C">
        <w:rPr>
          <w:sz w:val="24"/>
          <w:szCs w:val="24"/>
        </w:rPr>
        <w:t>.</w:t>
      </w:r>
    </w:p>
    <w:p w:rsidR="001B22BA" w:rsidRPr="009D7A4C" w:rsidRDefault="001B22BA" w:rsidP="00206BC3">
      <w:pPr>
        <w:tabs>
          <w:tab w:val="left" w:pos="940"/>
        </w:tabs>
        <w:spacing w:line="275" w:lineRule="exact"/>
        <w:ind w:right="2"/>
        <w:outlineLvl w:val="0"/>
        <w:rPr>
          <w:b/>
          <w:sz w:val="24"/>
          <w:szCs w:val="24"/>
        </w:rPr>
      </w:pPr>
    </w:p>
    <w:p w:rsidR="004C5DA0" w:rsidRPr="00B01DF2" w:rsidRDefault="004C5DA0" w:rsidP="00B01DF2">
      <w:pPr>
        <w:tabs>
          <w:tab w:val="left" w:pos="975"/>
        </w:tabs>
        <w:spacing w:line="275" w:lineRule="exact"/>
        <w:ind w:left="294" w:right="2"/>
        <w:jc w:val="center"/>
        <w:outlineLvl w:val="0"/>
        <w:rPr>
          <w:b/>
          <w:shadow/>
          <w:sz w:val="28"/>
          <w:szCs w:val="24"/>
        </w:rPr>
      </w:pPr>
      <w:r w:rsidRPr="00B01DF2">
        <w:rPr>
          <w:b/>
          <w:shadow/>
          <w:sz w:val="28"/>
          <w:szCs w:val="24"/>
        </w:rPr>
        <w:t>ARTICLE</w:t>
      </w:r>
      <w:r w:rsidR="00DE4F96" w:rsidRPr="00B01DF2">
        <w:rPr>
          <w:b/>
          <w:shadow/>
          <w:sz w:val="28"/>
          <w:szCs w:val="24"/>
        </w:rPr>
        <w:t xml:space="preserve"> 19</w:t>
      </w:r>
    </w:p>
    <w:p w:rsidR="00EB3463" w:rsidRPr="00B01DF2" w:rsidRDefault="004C5DA0" w:rsidP="00B01DF2">
      <w:pPr>
        <w:tabs>
          <w:tab w:val="left" w:pos="975"/>
        </w:tabs>
        <w:spacing w:line="275" w:lineRule="exact"/>
        <w:ind w:left="294" w:right="2"/>
        <w:jc w:val="center"/>
        <w:outlineLvl w:val="0"/>
        <w:rPr>
          <w:b/>
          <w:shadow/>
          <w:sz w:val="28"/>
          <w:szCs w:val="24"/>
        </w:rPr>
      </w:pPr>
      <w:r w:rsidRPr="00B01DF2">
        <w:rPr>
          <w:b/>
          <w:shadow/>
          <w:sz w:val="28"/>
          <w:szCs w:val="24"/>
        </w:rPr>
        <w:t>COOPERATION</w:t>
      </w:r>
    </w:p>
    <w:p w:rsidR="00D5661F" w:rsidRPr="00B01DF2" w:rsidRDefault="00D5661F" w:rsidP="00B01DF2">
      <w:pPr>
        <w:tabs>
          <w:tab w:val="left" w:pos="975"/>
        </w:tabs>
        <w:spacing w:line="275" w:lineRule="exact"/>
        <w:ind w:left="294" w:right="2"/>
        <w:jc w:val="center"/>
        <w:outlineLvl w:val="0"/>
        <w:rPr>
          <w:b/>
          <w:shadow/>
          <w:sz w:val="28"/>
          <w:szCs w:val="24"/>
        </w:rPr>
      </w:pPr>
    </w:p>
    <w:p w:rsidR="004C5DA0" w:rsidRPr="009D7A4C" w:rsidRDefault="00D5661F" w:rsidP="00206BC3">
      <w:pPr>
        <w:tabs>
          <w:tab w:val="left" w:pos="940"/>
        </w:tabs>
        <w:spacing w:line="275" w:lineRule="exact"/>
        <w:ind w:right="2"/>
        <w:jc w:val="both"/>
        <w:rPr>
          <w:rFonts w:eastAsia="Times New Roman"/>
          <w:sz w:val="24"/>
          <w:szCs w:val="24"/>
        </w:rPr>
      </w:pPr>
      <w:r w:rsidRPr="009D7A4C">
        <w:rPr>
          <w:rFonts w:eastAsia="Times New Roman"/>
          <w:sz w:val="24"/>
          <w:szCs w:val="24"/>
        </w:rPr>
        <w:t>Competent Authorities shall cooperate with each other for the purpose of carrying out their duties and in the exercise of their powers under this Directive or national laws.</w:t>
      </w:r>
    </w:p>
    <w:p w:rsidR="002B73B5" w:rsidRPr="009D7A4C" w:rsidRDefault="002B73B5" w:rsidP="00206BC3">
      <w:pPr>
        <w:tabs>
          <w:tab w:val="left" w:pos="540"/>
        </w:tabs>
        <w:ind w:right="2"/>
        <w:rPr>
          <w:rFonts w:eastAsia="Times New Roman"/>
          <w:sz w:val="24"/>
          <w:szCs w:val="24"/>
        </w:rPr>
      </w:pPr>
    </w:p>
    <w:p w:rsidR="002B73B5" w:rsidRPr="00B01DF2" w:rsidRDefault="00DE4F96" w:rsidP="00B01DF2">
      <w:pPr>
        <w:tabs>
          <w:tab w:val="left" w:pos="975"/>
        </w:tabs>
        <w:spacing w:line="275" w:lineRule="exact"/>
        <w:ind w:left="294" w:right="2"/>
        <w:jc w:val="center"/>
        <w:outlineLvl w:val="0"/>
        <w:rPr>
          <w:b/>
          <w:shadow/>
          <w:sz w:val="28"/>
          <w:szCs w:val="24"/>
        </w:rPr>
      </w:pPr>
      <w:r w:rsidRPr="00B01DF2">
        <w:rPr>
          <w:b/>
          <w:shadow/>
          <w:sz w:val="28"/>
          <w:szCs w:val="24"/>
        </w:rPr>
        <w:t>ARTICLE 20</w:t>
      </w:r>
    </w:p>
    <w:p w:rsidR="002B73B5" w:rsidRPr="00B01DF2" w:rsidRDefault="002B73B5" w:rsidP="00B01DF2">
      <w:pPr>
        <w:tabs>
          <w:tab w:val="left" w:pos="975"/>
        </w:tabs>
        <w:spacing w:line="275" w:lineRule="exact"/>
        <w:ind w:left="294" w:right="2"/>
        <w:jc w:val="center"/>
        <w:outlineLvl w:val="0"/>
        <w:rPr>
          <w:b/>
          <w:shadow/>
          <w:sz w:val="28"/>
          <w:szCs w:val="24"/>
        </w:rPr>
      </w:pPr>
      <w:r w:rsidRPr="00B01DF2">
        <w:rPr>
          <w:b/>
          <w:shadow/>
          <w:sz w:val="28"/>
          <w:szCs w:val="24"/>
        </w:rPr>
        <w:t>AMENDMENTS</w:t>
      </w:r>
    </w:p>
    <w:p w:rsidR="002B73B5" w:rsidRPr="009D7A4C" w:rsidRDefault="002B73B5" w:rsidP="001143BE">
      <w:pPr>
        <w:ind w:right="-268"/>
        <w:jc w:val="both"/>
        <w:rPr>
          <w:rFonts w:cs="Calibri"/>
          <w:sz w:val="24"/>
          <w:szCs w:val="24"/>
        </w:rPr>
      </w:pPr>
    </w:p>
    <w:p w:rsidR="002B73B5" w:rsidRPr="009D7A4C" w:rsidRDefault="002B73B5" w:rsidP="00EE15AB">
      <w:pPr>
        <w:widowControl/>
        <w:spacing w:line="276" w:lineRule="auto"/>
        <w:ind w:right="-268"/>
        <w:jc w:val="both"/>
        <w:rPr>
          <w:rFonts w:cs="Calibri"/>
          <w:sz w:val="24"/>
          <w:szCs w:val="24"/>
        </w:rPr>
      </w:pPr>
      <w:r w:rsidRPr="009D7A4C">
        <w:rPr>
          <w:rFonts w:cs="Calibri"/>
          <w:sz w:val="24"/>
          <w:szCs w:val="24"/>
        </w:rPr>
        <w:t>This Directive may be amended by the Council of Ministers.</w:t>
      </w:r>
    </w:p>
    <w:p w:rsidR="002B73B5" w:rsidRPr="009D7A4C" w:rsidRDefault="002B73B5" w:rsidP="001143BE">
      <w:pPr>
        <w:ind w:left="360" w:right="-268"/>
        <w:jc w:val="both"/>
        <w:rPr>
          <w:rFonts w:cs="Calibri"/>
          <w:sz w:val="24"/>
          <w:szCs w:val="24"/>
        </w:rPr>
      </w:pPr>
    </w:p>
    <w:p w:rsidR="002B73B5" w:rsidRPr="009D7A4C" w:rsidRDefault="002B73B5" w:rsidP="00206BC3">
      <w:pPr>
        <w:tabs>
          <w:tab w:val="left" w:pos="940"/>
        </w:tabs>
        <w:spacing w:line="275" w:lineRule="exact"/>
        <w:ind w:right="2"/>
        <w:jc w:val="both"/>
        <w:rPr>
          <w:rFonts w:cs="Calibri"/>
          <w:sz w:val="24"/>
          <w:szCs w:val="24"/>
        </w:rPr>
      </w:pPr>
      <w:r w:rsidRPr="009D7A4C">
        <w:rPr>
          <w:rFonts w:cs="Calibri"/>
          <w:sz w:val="24"/>
          <w:szCs w:val="24"/>
        </w:rPr>
        <w:t xml:space="preserve">Any proposals for amendment may be submitted in writing by the Partner States to the Secretary General of the East African Community.  </w:t>
      </w:r>
    </w:p>
    <w:p w:rsidR="002B73B5" w:rsidRPr="009D7A4C" w:rsidRDefault="002B73B5" w:rsidP="001143BE">
      <w:pPr>
        <w:pStyle w:val="TOC1"/>
        <w:ind w:right="-268"/>
        <w:rPr>
          <w:rFonts w:ascii="Calibri" w:hAnsi="Calibri"/>
          <w:sz w:val="24"/>
          <w:szCs w:val="24"/>
        </w:rPr>
      </w:pPr>
    </w:p>
    <w:p w:rsidR="002B73B5" w:rsidRPr="00B01DF2" w:rsidRDefault="00DE4F96" w:rsidP="00B01DF2">
      <w:pPr>
        <w:tabs>
          <w:tab w:val="left" w:pos="975"/>
        </w:tabs>
        <w:spacing w:line="275" w:lineRule="exact"/>
        <w:ind w:left="294" w:right="2"/>
        <w:jc w:val="center"/>
        <w:outlineLvl w:val="0"/>
        <w:rPr>
          <w:b/>
          <w:shadow/>
          <w:sz w:val="28"/>
          <w:szCs w:val="24"/>
        </w:rPr>
      </w:pPr>
      <w:r w:rsidRPr="00B01DF2">
        <w:rPr>
          <w:b/>
          <w:shadow/>
          <w:sz w:val="28"/>
          <w:szCs w:val="24"/>
        </w:rPr>
        <w:t>ARTICLE 21</w:t>
      </w:r>
    </w:p>
    <w:p w:rsidR="002B73B5" w:rsidRPr="00B01DF2" w:rsidRDefault="002B73B5" w:rsidP="00B01DF2">
      <w:pPr>
        <w:tabs>
          <w:tab w:val="left" w:pos="975"/>
        </w:tabs>
        <w:spacing w:line="275" w:lineRule="exact"/>
        <w:ind w:left="294" w:right="2"/>
        <w:jc w:val="center"/>
        <w:outlineLvl w:val="0"/>
        <w:rPr>
          <w:b/>
          <w:shadow/>
          <w:sz w:val="28"/>
          <w:szCs w:val="24"/>
        </w:rPr>
      </w:pPr>
      <w:r w:rsidRPr="00B01DF2">
        <w:rPr>
          <w:b/>
          <w:shadow/>
          <w:sz w:val="28"/>
          <w:szCs w:val="24"/>
        </w:rPr>
        <w:t>IMPLEMENTATION</w:t>
      </w:r>
    </w:p>
    <w:p w:rsidR="002B73B5" w:rsidRPr="009D7A4C" w:rsidRDefault="002B73B5" w:rsidP="001143BE">
      <w:pPr>
        <w:pStyle w:val="TOC1"/>
        <w:spacing w:before="0"/>
        <w:ind w:left="0" w:right="-268"/>
        <w:jc w:val="center"/>
        <w:rPr>
          <w:rFonts w:ascii="Calibri" w:hAnsi="Calibri"/>
          <w:sz w:val="24"/>
          <w:szCs w:val="24"/>
        </w:rPr>
      </w:pPr>
    </w:p>
    <w:p w:rsidR="002B73B5" w:rsidRPr="009D7A4C" w:rsidRDefault="002B73B5" w:rsidP="00206BC3">
      <w:pPr>
        <w:tabs>
          <w:tab w:val="left" w:pos="940"/>
        </w:tabs>
        <w:spacing w:line="275" w:lineRule="exact"/>
        <w:ind w:right="2"/>
        <w:jc w:val="both"/>
        <w:rPr>
          <w:rFonts w:cs="Calibri"/>
          <w:sz w:val="24"/>
          <w:szCs w:val="24"/>
        </w:rPr>
      </w:pPr>
      <w:r w:rsidRPr="009D7A4C">
        <w:rPr>
          <w:rFonts w:cs="Calibri"/>
          <w:sz w:val="24"/>
          <w:szCs w:val="24"/>
        </w:rPr>
        <w:t>Partner States shall bring into force the laws, regulations and administrative provisions necessary to comply with this Directive not later than one year from the date of the Council of Ministers’ approval. They shall forthwith inform the Council of Ministers thereof.</w:t>
      </w:r>
    </w:p>
    <w:p w:rsidR="002B73B5" w:rsidRPr="009D7A4C" w:rsidRDefault="002B73B5" w:rsidP="001143BE">
      <w:pPr>
        <w:ind w:left="360" w:right="-268"/>
        <w:jc w:val="both"/>
        <w:rPr>
          <w:rFonts w:cs="Calibri"/>
          <w:sz w:val="24"/>
          <w:szCs w:val="24"/>
        </w:rPr>
      </w:pPr>
    </w:p>
    <w:p w:rsidR="002B73B5" w:rsidRPr="009D7A4C" w:rsidRDefault="002B73B5" w:rsidP="00206BC3">
      <w:pPr>
        <w:tabs>
          <w:tab w:val="left" w:pos="940"/>
        </w:tabs>
        <w:spacing w:line="275" w:lineRule="exact"/>
        <w:ind w:right="2"/>
        <w:jc w:val="both"/>
        <w:rPr>
          <w:rFonts w:cs="Calibri"/>
          <w:sz w:val="24"/>
          <w:szCs w:val="24"/>
        </w:rPr>
      </w:pPr>
      <w:r w:rsidRPr="009D7A4C">
        <w:rPr>
          <w:rFonts w:cs="Calibri"/>
          <w:sz w:val="24"/>
          <w:szCs w:val="24"/>
        </w:rPr>
        <w:t>When Partner States adopt those measures they shall contain a reference to this Directive or shall be accompanied by such a reference on the occasion of their official publication. The methods for making such reference shall be laid down by Partner States.</w:t>
      </w:r>
    </w:p>
    <w:p w:rsidR="002B73B5" w:rsidRPr="009D7A4C" w:rsidRDefault="002B73B5" w:rsidP="001143BE">
      <w:pPr>
        <w:autoSpaceDE w:val="0"/>
        <w:autoSpaceDN w:val="0"/>
        <w:adjustRightInd w:val="0"/>
        <w:spacing w:before="1"/>
        <w:ind w:right="-268"/>
        <w:rPr>
          <w:rFonts w:eastAsia="Times New Roman" w:cs="Tahoma"/>
          <w:sz w:val="24"/>
          <w:szCs w:val="24"/>
        </w:rPr>
      </w:pPr>
    </w:p>
    <w:p w:rsidR="00EE15AB" w:rsidRDefault="00EE15AB" w:rsidP="00B01DF2">
      <w:pPr>
        <w:tabs>
          <w:tab w:val="left" w:pos="975"/>
        </w:tabs>
        <w:spacing w:line="275" w:lineRule="exact"/>
        <w:ind w:left="294" w:right="2"/>
        <w:jc w:val="center"/>
        <w:outlineLvl w:val="0"/>
        <w:rPr>
          <w:b/>
          <w:shadow/>
          <w:sz w:val="28"/>
          <w:szCs w:val="24"/>
        </w:rPr>
      </w:pPr>
    </w:p>
    <w:p w:rsidR="00EE15AB" w:rsidRDefault="00EE15AB" w:rsidP="00B01DF2">
      <w:pPr>
        <w:tabs>
          <w:tab w:val="left" w:pos="975"/>
        </w:tabs>
        <w:spacing w:line="275" w:lineRule="exact"/>
        <w:ind w:left="294" w:right="2"/>
        <w:jc w:val="center"/>
        <w:outlineLvl w:val="0"/>
        <w:rPr>
          <w:b/>
          <w:shadow/>
          <w:sz w:val="28"/>
          <w:szCs w:val="24"/>
        </w:rPr>
      </w:pPr>
    </w:p>
    <w:p w:rsidR="002B73B5" w:rsidRPr="00B01DF2" w:rsidRDefault="00DE4F96" w:rsidP="00B01DF2">
      <w:pPr>
        <w:tabs>
          <w:tab w:val="left" w:pos="975"/>
        </w:tabs>
        <w:spacing w:line="275" w:lineRule="exact"/>
        <w:ind w:left="294" w:right="2"/>
        <w:jc w:val="center"/>
        <w:outlineLvl w:val="0"/>
        <w:rPr>
          <w:b/>
          <w:shadow/>
          <w:sz w:val="28"/>
          <w:szCs w:val="24"/>
        </w:rPr>
      </w:pPr>
      <w:r w:rsidRPr="00B01DF2">
        <w:rPr>
          <w:b/>
          <w:shadow/>
          <w:sz w:val="28"/>
          <w:szCs w:val="24"/>
        </w:rPr>
        <w:lastRenderedPageBreak/>
        <w:t>ARTICLE 22</w:t>
      </w:r>
    </w:p>
    <w:p w:rsidR="002B73B5" w:rsidRPr="00B01DF2" w:rsidRDefault="002B73B5" w:rsidP="00B01DF2">
      <w:pPr>
        <w:tabs>
          <w:tab w:val="left" w:pos="975"/>
        </w:tabs>
        <w:spacing w:line="275" w:lineRule="exact"/>
        <w:ind w:left="294" w:right="2"/>
        <w:jc w:val="center"/>
        <w:outlineLvl w:val="0"/>
        <w:rPr>
          <w:b/>
          <w:shadow/>
          <w:sz w:val="28"/>
          <w:szCs w:val="24"/>
        </w:rPr>
      </w:pPr>
      <w:r w:rsidRPr="00B01DF2">
        <w:rPr>
          <w:b/>
          <w:shadow/>
          <w:sz w:val="28"/>
          <w:szCs w:val="24"/>
        </w:rPr>
        <w:t>ENTRY INTO FORCE</w:t>
      </w:r>
    </w:p>
    <w:p w:rsidR="002B73B5" w:rsidRPr="00B01DF2" w:rsidRDefault="002B73B5" w:rsidP="00B01DF2">
      <w:pPr>
        <w:tabs>
          <w:tab w:val="left" w:pos="975"/>
        </w:tabs>
        <w:spacing w:line="275" w:lineRule="exact"/>
        <w:ind w:left="294" w:right="2"/>
        <w:jc w:val="center"/>
        <w:outlineLvl w:val="0"/>
        <w:rPr>
          <w:b/>
          <w:shadow/>
          <w:sz w:val="28"/>
          <w:szCs w:val="24"/>
        </w:rPr>
      </w:pPr>
    </w:p>
    <w:p w:rsidR="002B73B5" w:rsidRPr="009D7A4C" w:rsidRDefault="002B73B5" w:rsidP="00206BC3">
      <w:pPr>
        <w:tabs>
          <w:tab w:val="left" w:pos="940"/>
        </w:tabs>
        <w:spacing w:line="275" w:lineRule="exact"/>
        <w:ind w:right="2"/>
        <w:jc w:val="center"/>
        <w:rPr>
          <w:rFonts w:cs="Calibri"/>
          <w:sz w:val="24"/>
          <w:szCs w:val="24"/>
        </w:rPr>
      </w:pPr>
      <w:r w:rsidRPr="009D7A4C">
        <w:rPr>
          <w:rFonts w:cs="Calibri"/>
          <w:sz w:val="24"/>
          <w:szCs w:val="24"/>
        </w:rPr>
        <w:t>This Directive shall enter into force upon approval by the Council.</w:t>
      </w:r>
    </w:p>
    <w:p w:rsidR="002B73B5" w:rsidRPr="009D7A4C" w:rsidRDefault="002B73B5" w:rsidP="001143BE">
      <w:pPr>
        <w:ind w:left="540" w:right="-268"/>
        <w:jc w:val="center"/>
        <w:rPr>
          <w:rFonts w:cs="Calibri"/>
          <w:sz w:val="24"/>
          <w:szCs w:val="24"/>
        </w:rPr>
      </w:pPr>
    </w:p>
    <w:p w:rsidR="002B73B5" w:rsidRPr="009D7A4C" w:rsidRDefault="002B73B5" w:rsidP="001143BE">
      <w:pPr>
        <w:ind w:left="540" w:right="-268"/>
        <w:jc w:val="both"/>
        <w:rPr>
          <w:rFonts w:cs="Calibri"/>
          <w:b/>
          <w:sz w:val="24"/>
          <w:szCs w:val="24"/>
        </w:rPr>
      </w:pPr>
    </w:p>
    <w:p w:rsidR="002B73B5" w:rsidRPr="00B01DF2" w:rsidRDefault="00DE4F96" w:rsidP="00B01DF2">
      <w:pPr>
        <w:tabs>
          <w:tab w:val="left" w:pos="975"/>
        </w:tabs>
        <w:spacing w:line="275" w:lineRule="exact"/>
        <w:ind w:left="294" w:right="2"/>
        <w:jc w:val="center"/>
        <w:outlineLvl w:val="0"/>
        <w:rPr>
          <w:b/>
          <w:shadow/>
          <w:sz w:val="28"/>
          <w:szCs w:val="24"/>
        </w:rPr>
      </w:pPr>
      <w:r w:rsidRPr="00B01DF2">
        <w:rPr>
          <w:b/>
          <w:shadow/>
          <w:sz w:val="28"/>
          <w:szCs w:val="24"/>
        </w:rPr>
        <w:t>ARTICLE 23</w:t>
      </w:r>
    </w:p>
    <w:p w:rsidR="002B73B5" w:rsidRPr="00B01DF2" w:rsidRDefault="002B73B5" w:rsidP="00B01DF2">
      <w:pPr>
        <w:tabs>
          <w:tab w:val="left" w:pos="975"/>
        </w:tabs>
        <w:spacing w:line="275" w:lineRule="exact"/>
        <w:ind w:left="294" w:right="2"/>
        <w:jc w:val="center"/>
        <w:outlineLvl w:val="0"/>
        <w:rPr>
          <w:b/>
          <w:shadow/>
          <w:sz w:val="28"/>
          <w:szCs w:val="24"/>
        </w:rPr>
      </w:pPr>
      <w:r w:rsidRPr="00B01DF2">
        <w:rPr>
          <w:b/>
          <w:shadow/>
          <w:sz w:val="28"/>
          <w:szCs w:val="24"/>
        </w:rPr>
        <w:t>ADDRESSEES</w:t>
      </w:r>
    </w:p>
    <w:p w:rsidR="002B73B5" w:rsidRPr="009D7A4C" w:rsidRDefault="002B73B5" w:rsidP="002B73B5">
      <w:pPr>
        <w:autoSpaceDE w:val="0"/>
        <w:autoSpaceDN w:val="0"/>
        <w:adjustRightInd w:val="0"/>
        <w:rPr>
          <w:rFonts w:cs="Calibri"/>
          <w:b/>
          <w:bCs/>
          <w:sz w:val="24"/>
          <w:szCs w:val="24"/>
          <w:lang w:eastAsia="fr-CA"/>
        </w:rPr>
      </w:pPr>
    </w:p>
    <w:p w:rsidR="002B73B5" w:rsidRPr="009D7A4C" w:rsidRDefault="002B73B5" w:rsidP="00386F79">
      <w:pPr>
        <w:ind w:left="540"/>
        <w:jc w:val="center"/>
        <w:outlineLvl w:val="0"/>
        <w:rPr>
          <w:rFonts w:cs="Calibri"/>
          <w:b/>
          <w:i/>
          <w:sz w:val="24"/>
          <w:szCs w:val="24"/>
        </w:rPr>
      </w:pPr>
      <w:r w:rsidRPr="009D7A4C">
        <w:rPr>
          <w:rFonts w:cs="Calibri"/>
          <w:b/>
          <w:i/>
          <w:sz w:val="24"/>
          <w:szCs w:val="24"/>
        </w:rPr>
        <w:t>This Directive is addressed to the Partner States.</w:t>
      </w:r>
    </w:p>
    <w:p w:rsidR="002B73B5" w:rsidRPr="009D7A4C" w:rsidRDefault="002B73B5" w:rsidP="00623445">
      <w:pPr>
        <w:ind w:left="540"/>
        <w:jc w:val="center"/>
        <w:rPr>
          <w:rFonts w:cs="Calibri"/>
          <w:b/>
          <w:i/>
          <w:sz w:val="24"/>
          <w:szCs w:val="24"/>
          <w:lang w:val="en-GB" w:eastAsia="fr-CA"/>
        </w:rPr>
      </w:pPr>
      <w:r w:rsidRPr="009D7A4C">
        <w:rPr>
          <w:rFonts w:cs="Calibri"/>
          <w:b/>
          <w:i/>
          <w:sz w:val="24"/>
          <w:szCs w:val="24"/>
        </w:rPr>
        <w:t>Done in Arusha, Tanzania</w:t>
      </w:r>
      <w:r w:rsidRPr="009D7A4C">
        <w:rPr>
          <w:rFonts w:cs="Calibri"/>
          <w:b/>
          <w:i/>
          <w:sz w:val="24"/>
          <w:szCs w:val="24"/>
          <w:lang w:val="en-GB" w:eastAsia="fr-CA"/>
        </w:rPr>
        <w:t xml:space="preserve"> …..</w:t>
      </w:r>
    </w:p>
    <w:p w:rsidR="00491F13" w:rsidRDefault="00491F13" w:rsidP="00EA23F4">
      <w:pPr>
        <w:rPr>
          <w:rFonts w:cs="Calibri"/>
          <w:b/>
          <w:sz w:val="24"/>
          <w:szCs w:val="24"/>
        </w:rPr>
      </w:pPr>
    </w:p>
    <w:p w:rsidR="001502CC"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color w:val="000000"/>
        </w:rPr>
      </w:pPr>
    </w:p>
    <w:p w:rsidR="001502CC"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color w:val="000000"/>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EE15AB" w:rsidRDefault="00EE15AB" w:rsidP="001502CC">
      <w:pPr>
        <w:tabs>
          <w:tab w:val="left" w:pos="975"/>
        </w:tabs>
        <w:spacing w:line="275" w:lineRule="exact"/>
        <w:ind w:left="294" w:right="2"/>
        <w:jc w:val="center"/>
        <w:outlineLvl w:val="0"/>
        <w:rPr>
          <w:b/>
          <w:shadow/>
          <w:sz w:val="28"/>
          <w:szCs w:val="24"/>
        </w:rPr>
      </w:pPr>
    </w:p>
    <w:p w:rsidR="001502CC" w:rsidRPr="001502CC" w:rsidRDefault="001502CC" w:rsidP="001502CC">
      <w:pPr>
        <w:tabs>
          <w:tab w:val="left" w:pos="975"/>
        </w:tabs>
        <w:spacing w:line="275" w:lineRule="exact"/>
        <w:ind w:left="294" w:right="2"/>
        <w:jc w:val="center"/>
        <w:outlineLvl w:val="0"/>
        <w:rPr>
          <w:b/>
          <w:shadow/>
          <w:sz w:val="28"/>
          <w:szCs w:val="24"/>
        </w:rPr>
      </w:pPr>
      <w:r w:rsidRPr="001502CC">
        <w:rPr>
          <w:b/>
          <w:shadow/>
          <w:sz w:val="28"/>
          <w:szCs w:val="24"/>
        </w:rPr>
        <w:lastRenderedPageBreak/>
        <w:t>FIRST SCHEDULE</w:t>
      </w:r>
    </w:p>
    <w:p w:rsidR="001502CC" w:rsidRPr="001502CC" w:rsidRDefault="001502CC" w:rsidP="001502CC">
      <w:pPr>
        <w:tabs>
          <w:tab w:val="left" w:pos="975"/>
        </w:tabs>
        <w:spacing w:line="275" w:lineRule="exact"/>
        <w:ind w:left="294" w:right="2"/>
        <w:jc w:val="center"/>
        <w:outlineLvl w:val="0"/>
        <w:rPr>
          <w:b/>
          <w:shadow/>
          <w:sz w:val="28"/>
          <w:szCs w:val="24"/>
        </w:rPr>
      </w:pPr>
      <w:r w:rsidRPr="001502CC">
        <w:rPr>
          <w:b/>
          <w:shadow/>
          <w:sz w:val="28"/>
          <w:szCs w:val="24"/>
        </w:rPr>
        <w:t>CODE OF CONDUCT FOR RESEARCH ANALYST</w:t>
      </w:r>
    </w:p>
    <w:p w:rsidR="001502CC" w:rsidRPr="00B25220"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Cs/>
          <w:color w:val="000000"/>
        </w:rPr>
      </w:pP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color w:val="000000"/>
          <w:sz w:val="24"/>
        </w:rPr>
      </w:pPr>
      <w:r w:rsidRPr="004E526A">
        <w:rPr>
          <w:rFonts w:cs="Helvetica"/>
          <w:b/>
          <w:bCs/>
          <w:color w:val="000000"/>
          <w:sz w:val="24"/>
        </w:rPr>
        <w:t>1. Honesty and fairness</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rFonts w:cs="Arial"/>
          <w:color w:val="000000"/>
          <w:sz w:val="24"/>
        </w:rPr>
      </w:pPr>
      <w:r w:rsidRPr="004E526A">
        <w:rPr>
          <w:rFonts w:cs="Arial"/>
          <w:color w:val="000000"/>
          <w:sz w:val="24"/>
        </w:rPr>
        <w:t>Research Analyst shall act honestly, fairly and in the best interests of its clients and in the integrity of the market.</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color w:val="000000"/>
          <w:sz w:val="24"/>
        </w:rPr>
      </w:pPr>
      <w:r w:rsidRPr="004E526A">
        <w:rPr>
          <w:rFonts w:cs="Helvetica"/>
          <w:b/>
          <w:bCs/>
          <w:color w:val="000000"/>
          <w:sz w:val="24"/>
        </w:rPr>
        <w:t>2. Diligence</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rFonts w:cs="Arial"/>
          <w:color w:val="000000"/>
          <w:sz w:val="24"/>
        </w:rPr>
      </w:pPr>
      <w:r w:rsidRPr="004E526A">
        <w:rPr>
          <w:rFonts w:cs="Arial"/>
          <w:color w:val="000000"/>
          <w:sz w:val="24"/>
        </w:rPr>
        <w:t>Research Analyst shall act with due skill, care and diligence in the best interests of its clients and shall ensure that the research report is prepared after thorough analysis.</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color w:val="000000"/>
          <w:sz w:val="24"/>
        </w:rPr>
      </w:pPr>
      <w:r w:rsidRPr="004E526A">
        <w:rPr>
          <w:rFonts w:cs="Helvetica"/>
          <w:b/>
          <w:bCs/>
          <w:i/>
          <w:iCs/>
          <w:color w:val="000000"/>
          <w:sz w:val="24"/>
        </w:rPr>
        <w:t xml:space="preserve">3. </w:t>
      </w:r>
      <w:r w:rsidRPr="004E526A">
        <w:rPr>
          <w:rFonts w:cs="Helvetica"/>
          <w:b/>
          <w:bCs/>
          <w:color w:val="000000"/>
          <w:sz w:val="24"/>
        </w:rPr>
        <w:t>Conflicts of Interest</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rFonts w:cs="Arial"/>
          <w:color w:val="000000"/>
          <w:sz w:val="24"/>
        </w:rPr>
      </w:pPr>
      <w:r w:rsidRPr="004E526A">
        <w:rPr>
          <w:rFonts w:cs="Arial"/>
          <w:color w:val="000000"/>
          <w:sz w:val="24"/>
        </w:rPr>
        <w:t>Research Analyst or regulated person shall avoid, manage conflict and make disclosure of conflicts or suitably address the same.</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color w:val="000000"/>
          <w:sz w:val="24"/>
        </w:rPr>
      </w:pPr>
      <w:r w:rsidRPr="004E526A">
        <w:rPr>
          <w:rFonts w:cs="Helvetica"/>
          <w:b/>
          <w:bCs/>
          <w:color w:val="000000"/>
          <w:sz w:val="24"/>
        </w:rPr>
        <w:t>4. Insider trading or Front running</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rFonts w:cs="Arial"/>
          <w:color w:val="000000"/>
          <w:sz w:val="24"/>
        </w:rPr>
      </w:pPr>
      <w:r w:rsidRPr="004E526A">
        <w:rPr>
          <w:rFonts w:cs="Arial"/>
          <w:color w:val="000000"/>
          <w:sz w:val="24"/>
        </w:rPr>
        <w:t>The Research Analyst or regulated person or employees of regulated person shall not engage in insider trading or front running or front running of its own research report.</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color w:val="000000"/>
          <w:sz w:val="24"/>
        </w:rPr>
      </w:pPr>
      <w:r w:rsidRPr="004E526A">
        <w:rPr>
          <w:rFonts w:cs="Helvetica"/>
          <w:b/>
          <w:bCs/>
          <w:color w:val="000000"/>
          <w:sz w:val="24"/>
        </w:rPr>
        <w:t>5. Confidentiality</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rFonts w:cs="Arial"/>
          <w:color w:val="000000"/>
          <w:sz w:val="24"/>
        </w:rPr>
      </w:pPr>
      <w:r w:rsidRPr="004E526A">
        <w:rPr>
          <w:rFonts w:cs="Arial"/>
          <w:color w:val="000000"/>
          <w:sz w:val="24"/>
        </w:rPr>
        <w:t>Research Analyst or regulated person or its employees shall maintain confidentiality of report till the report is made public.</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color w:val="000000"/>
          <w:sz w:val="24"/>
        </w:rPr>
      </w:pPr>
      <w:r w:rsidRPr="004E526A">
        <w:rPr>
          <w:rFonts w:cs="Helvetica"/>
          <w:b/>
          <w:bCs/>
          <w:color w:val="000000"/>
          <w:sz w:val="24"/>
        </w:rPr>
        <w:t>6. Professional Standard</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rFonts w:cs="Arial"/>
          <w:color w:val="000000"/>
          <w:sz w:val="24"/>
        </w:rPr>
      </w:pPr>
      <w:r w:rsidRPr="004E526A">
        <w:rPr>
          <w:rFonts w:cs="Arial"/>
          <w:color w:val="000000"/>
          <w:sz w:val="24"/>
        </w:rPr>
        <w:t>The Research Analyst or the staff of the regulated person engaged in research analysis shall observe high professional standard while preparing research report.</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color w:val="000000"/>
          <w:sz w:val="24"/>
        </w:rPr>
      </w:pPr>
      <w:r w:rsidRPr="004E526A">
        <w:rPr>
          <w:rFonts w:cs="Helvetica"/>
          <w:b/>
          <w:bCs/>
          <w:color w:val="000000"/>
          <w:sz w:val="24"/>
        </w:rPr>
        <w:t>7. Compliance</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rFonts w:cs="Arial"/>
          <w:color w:val="000000"/>
          <w:sz w:val="24"/>
        </w:rPr>
      </w:pPr>
      <w:r w:rsidRPr="004E526A">
        <w:rPr>
          <w:rFonts w:cs="Arial"/>
          <w:color w:val="000000"/>
          <w:sz w:val="24"/>
        </w:rPr>
        <w:t>Research Analyst and regulated person’s employees shall comply with all regulatory requirements applicable to the conduct of its business activities so as to promote the best interests of clients and the integrity of the market.</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4"/>
        </w:rPr>
      </w:pP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bCs/>
          <w:color w:val="000000"/>
          <w:sz w:val="24"/>
        </w:rPr>
      </w:pPr>
      <w:r w:rsidRPr="004E526A">
        <w:rPr>
          <w:rFonts w:cs="Helvetica"/>
          <w:b/>
          <w:bCs/>
          <w:color w:val="000000"/>
          <w:sz w:val="24"/>
        </w:rPr>
        <w:t>8. Responsibility of senior management</w:t>
      </w:r>
    </w:p>
    <w:p w:rsidR="001502CC" w:rsidRPr="004E526A" w:rsidRDefault="001502CC" w:rsidP="00150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jc w:val="both"/>
        <w:rPr>
          <w:sz w:val="24"/>
        </w:rPr>
      </w:pPr>
      <w:r w:rsidRPr="004E526A">
        <w:rPr>
          <w:rFonts w:cs="Arial"/>
          <w:color w:val="000000"/>
          <w:sz w:val="24"/>
        </w:rPr>
        <w:t>The senior management of a research analyst regulated person shall bear primary responsibility for ensuring the maintenance of appropriate standards of conduct and adherence to proper procedures by the research analyst or regulated person.</w:t>
      </w:r>
    </w:p>
    <w:p w:rsidR="001502CC" w:rsidRPr="004E526A" w:rsidRDefault="001502CC" w:rsidP="00EA23F4">
      <w:pPr>
        <w:rPr>
          <w:rFonts w:cs="Calibri"/>
          <w:b/>
          <w:sz w:val="28"/>
          <w:szCs w:val="24"/>
        </w:rPr>
      </w:pPr>
    </w:p>
    <w:sectPr w:rsidR="001502CC" w:rsidRPr="004E526A" w:rsidSect="00B45A58">
      <w:headerReference w:type="even" r:id="rId8"/>
      <w:headerReference w:type="default" r:id="rId9"/>
      <w:footerReference w:type="even" r:id="rId10"/>
      <w:footerReference w:type="default" r:id="rId11"/>
      <w:headerReference w:type="first" r:id="rId12"/>
      <w:footerReference w:type="first" r:id="rId13"/>
      <w:pgSz w:w="11900" w:h="16840"/>
      <w:pgMar w:top="1152" w:right="1460" w:bottom="806" w:left="1530" w:header="288"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8A" w:rsidRDefault="00543C8A">
      <w:r>
        <w:separator/>
      </w:r>
    </w:p>
  </w:endnote>
  <w:endnote w:type="continuationSeparator" w:id="0">
    <w:p w:rsidR="00543C8A" w:rsidRDefault="00543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38" w:rsidRDefault="00C11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C3" w:rsidRDefault="00206BC3" w:rsidP="00206BC3">
    <w:pPr>
      <w:pStyle w:val="Footer"/>
      <w:pBdr>
        <w:top w:val="single" w:sz="4" w:space="1" w:color="D9D9D9"/>
      </w:pBdr>
      <w:jc w:val="right"/>
    </w:pPr>
    <w:fldSimple w:instr=" PAGE   \* MERGEFORMAT ">
      <w:r w:rsidR="003B5A2E">
        <w:rPr>
          <w:noProof/>
        </w:rPr>
        <w:t>13</w:t>
      </w:r>
    </w:fldSimple>
    <w:r>
      <w:t xml:space="preserve"> | </w:t>
    </w:r>
    <w:r w:rsidRPr="00206BC3">
      <w:rPr>
        <w:color w:val="808080"/>
        <w:spacing w:val="60"/>
      </w:rPr>
      <w:t>Page</w:t>
    </w:r>
  </w:p>
  <w:p w:rsidR="00873672" w:rsidRDefault="00873672" w:rsidP="001143BE">
    <w:pPr>
      <w:spacing w:line="14" w:lineRule="auto"/>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38" w:rsidRDefault="00C11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8A" w:rsidRDefault="00543C8A">
      <w:r>
        <w:separator/>
      </w:r>
    </w:p>
  </w:footnote>
  <w:footnote w:type="continuationSeparator" w:id="0">
    <w:p w:rsidR="00543C8A" w:rsidRDefault="00543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38" w:rsidRDefault="00C11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131964" w:rsidRDefault="00C11538" w:rsidP="00131964">
    <w:pPr>
      <w:pStyle w:val="Header"/>
      <w:pBdr>
        <w:bottom w:val="thickThinSmallGap" w:sz="24" w:space="1" w:color="622423"/>
      </w:pBdr>
      <w:jc w:val="right"/>
      <w:rPr>
        <w:rFonts w:ascii="Cambria" w:eastAsia="Times New Roman" w:hAnsi="Cambria"/>
        <w:sz w:val="32"/>
        <w:szCs w:val="32"/>
      </w:rPr>
    </w:pPr>
    <w:r w:rsidRPr="00C11538">
      <w:rPr>
        <w:rFonts w:ascii="Cambria" w:eastAsia="Times New Roman" w:hAnsi="Cambria"/>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31964">
      <w:rPr>
        <w:rFonts w:ascii="Cambria" w:eastAsia="Times New Roman" w:hAnsi="Cambria"/>
        <w:sz w:val="32"/>
        <w:szCs w:val="32"/>
      </w:rPr>
      <w:t>ANNEXURE VI</w:t>
    </w:r>
  </w:p>
  <w:p w:rsidR="00873672" w:rsidRDefault="00873672">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38" w:rsidRDefault="00C11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3B2"/>
    <w:multiLevelType w:val="hybridMultilevel"/>
    <w:tmpl w:val="567AF6DE"/>
    <w:lvl w:ilvl="0" w:tplc="A216A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2ED3"/>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35622"/>
    <w:multiLevelType w:val="hybridMultilevel"/>
    <w:tmpl w:val="54EA0932"/>
    <w:lvl w:ilvl="0" w:tplc="DFA088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5982"/>
    <w:multiLevelType w:val="hybridMultilevel"/>
    <w:tmpl w:val="CD3A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B0976"/>
    <w:multiLevelType w:val="hybridMultilevel"/>
    <w:tmpl w:val="A05A0BA0"/>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C78B8"/>
    <w:multiLevelType w:val="multilevel"/>
    <w:tmpl w:val="5FF472C4"/>
    <w:name w:val="0.7125927"/>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6">
    <w:nsid w:val="1E5010FD"/>
    <w:multiLevelType w:val="hybridMultilevel"/>
    <w:tmpl w:val="A600F7AA"/>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B6418"/>
    <w:multiLevelType w:val="hybridMultilevel"/>
    <w:tmpl w:val="9584717C"/>
    <w:lvl w:ilvl="0" w:tplc="DFA0882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6C5AC8"/>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B535E"/>
    <w:multiLevelType w:val="hybridMultilevel"/>
    <w:tmpl w:val="28C0C726"/>
    <w:lvl w:ilvl="0" w:tplc="DFA0882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7904D8"/>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2233"/>
    <w:multiLevelType w:val="hybridMultilevel"/>
    <w:tmpl w:val="4F9A5C2C"/>
    <w:lvl w:ilvl="0" w:tplc="A216A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855DDB"/>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30C72"/>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76C6E"/>
    <w:multiLevelType w:val="hybridMultilevel"/>
    <w:tmpl w:val="1568A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815BA"/>
    <w:multiLevelType w:val="hybridMultilevel"/>
    <w:tmpl w:val="8FEA7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720E3"/>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F70B7"/>
    <w:multiLevelType w:val="hybridMultilevel"/>
    <w:tmpl w:val="BDA4DFC0"/>
    <w:lvl w:ilvl="0" w:tplc="DFA0882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FD39CC"/>
    <w:multiLevelType w:val="hybridMultilevel"/>
    <w:tmpl w:val="204E90FC"/>
    <w:lvl w:ilvl="0" w:tplc="DFA0882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160FC0"/>
    <w:multiLevelType w:val="hybridMultilevel"/>
    <w:tmpl w:val="567AF6DE"/>
    <w:lvl w:ilvl="0" w:tplc="A216A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0429B"/>
    <w:multiLevelType w:val="hybridMultilevel"/>
    <w:tmpl w:val="A05A0BA0"/>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32570"/>
    <w:multiLevelType w:val="hybridMultilevel"/>
    <w:tmpl w:val="FD2A01EA"/>
    <w:lvl w:ilvl="0" w:tplc="DFA0882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2D6C02"/>
    <w:multiLevelType w:val="hybridMultilevel"/>
    <w:tmpl w:val="DD3CFB78"/>
    <w:lvl w:ilvl="0" w:tplc="D5781036">
      <w:start w:val="1"/>
      <w:numFmt w:val="decimal"/>
      <w:lvlText w:val="%1."/>
      <w:lvlJc w:val="left"/>
      <w:pPr>
        <w:ind w:left="502" w:hanging="360"/>
      </w:pPr>
      <w:rPr>
        <w:rFonts w:ascii="Calibri" w:eastAsia="Calibri" w:hAnsi="Calibri" w:cs="Calibr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5B7969E9"/>
    <w:multiLevelType w:val="hybridMultilevel"/>
    <w:tmpl w:val="29AE6C0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C2D7695"/>
    <w:multiLevelType w:val="hybridMultilevel"/>
    <w:tmpl w:val="41F836E2"/>
    <w:lvl w:ilvl="0" w:tplc="73201008">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5">
    <w:nsid w:val="5D97375D"/>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23684"/>
    <w:multiLevelType w:val="hybridMultilevel"/>
    <w:tmpl w:val="4F9A5C2C"/>
    <w:lvl w:ilvl="0" w:tplc="A216A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EA5B74"/>
    <w:multiLevelType w:val="hybridMultilevel"/>
    <w:tmpl w:val="1F5A0426"/>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F240C"/>
    <w:multiLevelType w:val="hybridMultilevel"/>
    <w:tmpl w:val="567AF6DE"/>
    <w:lvl w:ilvl="0" w:tplc="A216A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022EB"/>
    <w:multiLevelType w:val="hybridMultilevel"/>
    <w:tmpl w:val="8440F680"/>
    <w:lvl w:ilvl="0" w:tplc="DFA08820">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08A3944"/>
    <w:multiLevelType w:val="hybridMultilevel"/>
    <w:tmpl w:val="2E247E08"/>
    <w:lvl w:ilvl="0" w:tplc="6B421B1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163A9"/>
    <w:multiLevelType w:val="hybridMultilevel"/>
    <w:tmpl w:val="A600F7AA"/>
    <w:lvl w:ilvl="0" w:tplc="0409000F">
      <w:start w:val="1"/>
      <w:numFmt w:val="decimal"/>
      <w:lvlText w:val="%1."/>
      <w:lvlJc w:val="left"/>
      <w:pPr>
        <w:ind w:left="14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26AD2"/>
    <w:multiLevelType w:val="hybridMultilevel"/>
    <w:tmpl w:val="86EA60B2"/>
    <w:lvl w:ilvl="0" w:tplc="A216A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C70AC3"/>
    <w:multiLevelType w:val="hybridMultilevel"/>
    <w:tmpl w:val="567AF6DE"/>
    <w:lvl w:ilvl="0" w:tplc="A216A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5728B4"/>
    <w:multiLevelType w:val="hybridMultilevel"/>
    <w:tmpl w:val="52864B38"/>
    <w:lvl w:ilvl="0" w:tplc="DFA0882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E24BE2"/>
    <w:multiLevelType w:val="hybridMultilevel"/>
    <w:tmpl w:val="C6987070"/>
    <w:lvl w:ilvl="0" w:tplc="DFA08820">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27"/>
  </w:num>
  <w:num w:numId="3">
    <w:abstractNumId w:val="24"/>
  </w:num>
  <w:num w:numId="4">
    <w:abstractNumId w:val="22"/>
  </w:num>
  <w:num w:numId="5">
    <w:abstractNumId w:val="30"/>
  </w:num>
  <w:num w:numId="6">
    <w:abstractNumId w:val="18"/>
  </w:num>
  <w:num w:numId="7">
    <w:abstractNumId w:val="21"/>
  </w:num>
  <w:num w:numId="8">
    <w:abstractNumId w:val="0"/>
  </w:num>
  <w:num w:numId="9">
    <w:abstractNumId w:val="31"/>
  </w:num>
  <w:num w:numId="10">
    <w:abstractNumId w:val="28"/>
  </w:num>
  <w:num w:numId="11">
    <w:abstractNumId w:val="7"/>
  </w:num>
  <w:num w:numId="12">
    <w:abstractNumId w:val="33"/>
  </w:num>
  <w:num w:numId="13">
    <w:abstractNumId w:val="20"/>
  </w:num>
  <w:num w:numId="14">
    <w:abstractNumId w:val="34"/>
  </w:num>
  <w:num w:numId="15">
    <w:abstractNumId w:val="26"/>
  </w:num>
  <w:num w:numId="16">
    <w:abstractNumId w:val="11"/>
  </w:num>
  <w:num w:numId="17">
    <w:abstractNumId w:val="17"/>
  </w:num>
  <w:num w:numId="18">
    <w:abstractNumId w:val="2"/>
  </w:num>
  <w:num w:numId="19">
    <w:abstractNumId w:val="6"/>
  </w:num>
  <w:num w:numId="20">
    <w:abstractNumId w:val="32"/>
  </w:num>
  <w:num w:numId="21">
    <w:abstractNumId w:val="29"/>
  </w:num>
  <w:num w:numId="22">
    <w:abstractNumId w:val="23"/>
  </w:num>
  <w:num w:numId="23">
    <w:abstractNumId w:val="35"/>
  </w:num>
  <w:num w:numId="24">
    <w:abstractNumId w:val="3"/>
  </w:num>
  <w:num w:numId="25">
    <w:abstractNumId w:val="1"/>
  </w:num>
  <w:num w:numId="26">
    <w:abstractNumId w:val="16"/>
  </w:num>
  <w:num w:numId="27">
    <w:abstractNumId w:val="13"/>
  </w:num>
  <w:num w:numId="28">
    <w:abstractNumId w:val="10"/>
  </w:num>
  <w:num w:numId="29">
    <w:abstractNumId w:val="8"/>
  </w:num>
  <w:num w:numId="30">
    <w:abstractNumId w:val="9"/>
  </w:num>
  <w:num w:numId="31">
    <w:abstractNumId w:val="25"/>
  </w:num>
  <w:num w:numId="32">
    <w:abstractNumId w:val="12"/>
  </w:num>
  <w:num w:numId="33">
    <w:abstractNumId w:val="19"/>
  </w:num>
  <w:num w:numId="34">
    <w:abstractNumId w:val="15"/>
  </w:num>
  <w:num w:numId="35">
    <w:abstractNumId w:val="14"/>
  </w:num>
  <w:num w:numId="36">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C2D86"/>
    <w:rsid w:val="0000502E"/>
    <w:rsid w:val="00005881"/>
    <w:rsid w:val="00006F65"/>
    <w:rsid w:val="00010AA5"/>
    <w:rsid w:val="00012A96"/>
    <w:rsid w:val="00012AC4"/>
    <w:rsid w:val="00012D6D"/>
    <w:rsid w:val="00015E95"/>
    <w:rsid w:val="00016967"/>
    <w:rsid w:val="00026962"/>
    <w:rsid w:val="000317B9"/>
    <w:rsid w:val="00044C14"/>
    <w:rsid w:val="0006560B"/>
    <w:rsid w:val="00065DA3"/>
    <w:rsid w:val="00070AE1"/>
    <w:rsid w:val="00071E9D"/>
    <w:rsid w:val="000827D3"/>
    <w:rsid w:val="00083248"/>
    <w:rsid w:val="000852CC"/>
    <w:rsid w:val="00086DC0"/>
    <w:rsid w:val="0008743E"/>
    <w:rsid w:val="00090E23"/>
    <w:rsid w:val="0009306E"/>
    <w:rsid w:val="00095E7E"/>
    <w:rsid w:val="000A2A44"/>
    <w:rsid w:val="000A4F0D"/>
    <w:rsid w:val="000A509F"/>
    <w:rsid w:val="000B6AC1"/>
    <w:rsid w:val="000C2D86"/>
    <w:rsid w:val="000C4644"/>
    <w:rsid w:val="000C7846"/>
    <w:rsid w:val="000D1154"/>
    <w:rsid w:val="000D121D"/>
    <w:rsid w:val="000D2479"/>
    <w:rsid w:val="000D4356"/>
    <w:rsid w:val="000D4D46"/>
    <w:rsid w:val="000D739C"/>
    <w:rsid w:val="000E22A2"/>
    <w:rsid w:val="000E5930"/>
    <w:rsid w:val="000F5170"/>
    <w:rsid w:val="000F58B0"/>
    <w:rsid w:val="001010DD"/>
    <w:rsid w:val="001036D7"/>
    <w:rsid w:val="00106957"/>
    <w:rsid w:val="00107A33"/>
    <w:rsid w:val="0011100A"/>
    <w:rsid w:val="001143BE"/>
    <w:rsid w:val="00120619"/>
    <w:rsid w:val="00120B8E"/>
    <w:rsid w:val="00125D38"/>
    <w:rsid w:val="00131964"/>
    <w:rsid w:val="00132487"/>
    <w:rsid w:val="00132D24"/>
    <w:rsid w:val="00137488"/>
    <w:rsid w:val="0013764E"/>
    <w:rsid w:val="001502CC"/>
    <w:rsid w:val="0015569B"/>
    <w:rsid w:val="001562D4"/>
    <w:rsid w:val="00157C42"/>
    <w:rsid w:val="00170BC4"/>
    <w:rsid w:val="00171719"/>
    <w:rsid w:val="00175031"/>
    <w:rsid w:val="00176E27"/>
    <w:rsid w:val="001770D4"/>
    <w:rsid w:val="00180081"/>
    <w:rsid w:val="001804C3"/>
    <w:rsid w:val="001867F9"/>
    <w:rsid w:val="001905AB"/>
    <w:rsid w:val="00195B46"/>
    <w:rsid w:val="00196C37"/>
    <w:rsid w:val="001A0990"/>
    <w:rsid w:val="001A14C3"/>
    <w:rsid w:val="001A1B1C"/>
    <w:rsid w:val="001A4570"/>
    <w:rsid w:val="001A68C7"/>
    <w:rsid w:val="001B22BA"/>
    <w:rsid w:val="001B42C8"/>
    <w:rsid w:val="001C5233"/>
    <w:rsid w:val="001C6D86"/>
    <w:rsid w:val="001D15E8"/>
    <w:rsid w:val="001D21CF"/>
    <w:rsid w:val="001D25DD"/>
    <w:rsid w:val="001D4100"/>
    <w:rsid w:val="001E2B37"/>
    <w:rsid w:val="001E4CBA"/>
    <w:rsid w:val="001E6C6D"/>
    <w:rsid w:val="001F2EB7"/>
    <w:rsid w:val="001F73CB"/>
    <w:rsid w:val="00201081"/>
    <w:rsid w:val="002012FC"/>
    <w:rsid w:val="0020397A"/>
    <w:rsid w:val="00204FC7"/>
    <w:rsid w:val="00206BC3"/>
    <w:rsid w:val="00216897"/>
    <w:rsid w:val="00222148"/>
    <w:rsid w:val="00222C82"/>
    <w:rsid w:val="0022613C"/>
    <w:rsid w:val="00226EB8"/>
    <w:rsid w:val="00230B3D"/>
    <w:rsid w:val="002345F8"/>
    <w:rsid w:val="002369C7"/>
    <w:rsid w:val="00237753"/>
    <w:rsid w:val="00240286"/>
    <w:rsid w:val="0024303B"/>
    <w:rsid w:val="0024531F"/>
    <w:rsid w:val="002461DE"/>
    <w:rsid w:val="002462B8"/>
    <w:rsid w:val="002529DF"/>
    <w:rsid w:val="00252D0C"/>
    <w:rsid w:val="002547C1"/>
    <w:rsid w:val="00255FE9"/>
    <w:rsid w:val="00261B72"/>
    <w:rsid w:val="0026289A"/>
    <w:rsid w:val="002642C6"/>
    <w:rsid w:val="002671A6"/>
    <w:rsid w:val="002723CD"/>
    <w:rsid w:val="00275079"/>
    <w:rsid w:val="00276C7A"/>
    <w:rsid w:val="00277891"/>
    <w:rsid w:val="002855DF"/>
    <w:rsid w:val="00294D5C"/>
    <w:rsid w:val="002A4635"/>
    <w:rsid w:val="002A692C"/>
    <w:rsid w:val="002A6C89"/>
    <w:rsid w:val="002B3DB8"/>
    <w:rsid w:val="002B73B5"/>
    <w:rsid w:val="002C20B4"/>
    <w:rsid w:val="002C5164"/>
    <w:rsid w:val="002C6FB8"/>
    <w:rsid w:val="002C702A"/>
    <w:rsid w:val="002C7F0A"/>
    <w:rsid w:val="002D4520"/>
    <w:rsid w:val="002D478A"/>
    <w:rsid w:val="002E0EAB"/>
    <w:rsid w:val="002E1DAA"/>
    <w:rsid w:val="002F16A3"/>
    <w:rsid w:val="002F2C40"/>
    <w:rsid w:val="002F6A04"/>
    <w:rsid w:val="002F6D93"/>
    <w:rsid w:val="00300E3F"/>
    <w:rsid w:val="00301372"/>
    <w:rsid w:val="0030318C"/>
    <w:rsid w:val="003060DA"/>
    <w:rsid w:val="00306772"/>
    <w:rsid w:val="00310831"/>
    <w:rsid w:val="00311DE0"/>
    <w:rsid w:val="003150DC"/>
    <w:rsid w:val="00316966"/>
    <w:rsid w:val="0032047A"/>
    <w:rsid w:val="00322069"/>
    <w:rsid w:val="00322963"/>
    <w:rsid w:val="003239C3"/>
    <w:rsid w:val="003243CF"/>
    <w:rsid w:val="00325B53"/>
    <w:rsid w:val="00335D74"/>
    <w:rsid w:val="0033673C"/>
    <w:rsid w:val="00336DCB"/>
    <w:rsid w:val="00337AEB"/>
    <w:rsid w:val="0034017F"/>
    <w:rsid w:val="00341966"/>
    <w:rsid w:val="00344BE7"/>
    <w:rsid w:val="00350950"/>
    <w:rsid w:val="0035501F"/>
    <w:rsid w:val="00357A89"/>
    <w:rsid w:val="00365775"/>
    <w:rsid w:val="00366587"/>
    <w:rsid w:val="003668D2"/>
    <w:rsid w:val="0037405E"/>
    <w:rsid w:val="00377E2C"/>
    <w:rsid w:val="00386F79"/>
    <w:rsid w:val="00393862"/>
    <w:rsid w:val="00393AE0"/>
    <w:rsid w:val="0039497C"/>
    <w:rsid w:val="00397652"/>
    <w:rsid w:val="00397C1D"/>
    <w:rsid w:val="003A208B"/>
    <w:rsid w:val="003A5994"/>
    <w:rsid w:val="003B5A2E"/>
    <w:rsid w:val="003B76BE"/>
    <w:rsid w:val="003C7255"/>
    <w:rsid w:val="003D45C3"/>
    <w:rsid w:val="003E422B"/>
    <w:rsid w:val="003E6C0F"/>
    <w:rsid w:val="003F2D66"/>
    <w:rsid w:val="003F2F94"/>
    <w:rsid w:val="003F60DB"/>
    <w:rsid w:val="003F6FDC"/>
    <w:rsid w:val="00401BE1"/>
    <w:rsid w:val="004124F1"/>
    <w:rsid w:val="004143B4"/>
    <w:rsid w:val="0041547D"/>
    <w:rsid w:val="004167E1"/>
    <w:rsid w:val="0041782A"/>
    <w:rsid w:val="004201F5"/>
    <w:rsid w:val="00420CF2"/>
    <w:rsid w:val="00421F1D"/>
    <w:rsid w:val="00427730"/>
    <w:rsid w:val="00427EBA"/>
    <w:rsid w:val="0043137A"/>
    <w:rsid w:val="00437FD5"/>
    <w:rsid w:val="004517F0"/>
    <w:rsid w:val="004577DE"/>
    <w:rsid w:val="00457BCC"/>
    <w:rsid w:val="00463135"/>
    <w:rsid w:val="0046404E"/>
    <w:rsid w:val="00473DDF"/>
    <w:rsid w:val="00474659"/>
    <w:rsid w:val="00475E79"/>
    <w:rsid w:val="00482675"/>
    <w:rsid w:val="0048391F"/>
    <w:rsid w:val="00484A71"/>
    <w:rsid w:val="00485830"/>
    <w:rsid w:val="00491F13"/>
    <w:rsid w:val="0049200F"/>
    <w:rsid w:val="00492EFE"/>
    <w:rsid w:val="004A26D3"/>
    <w:rsid w:val="004A2CC9"/>
    <w:rsid w:val="004B152E"/>
    <w:rsid w:val="004B4439"/>
    <w:rsid w:val="004B68ED"/>
    <w:rsid w:val="004C2B0D"/>
    <w:rsid w:val="004C5660"/>
    <w:rsid w:val="004C5DA0"/>
    <w:rsid w:val="004D0A6F"/>
    <w:rsid w:val="004E05DE"/>
    <w:rsid w:val="004E435C"/>
    <w:rsid w:val="004E526A"/>
    <w:rsid w:val="004E77FA"/>
    <w:rsid w:val="004F1C2D"/>
    <w:rsid w:val="004F21F1"/>
    <w:rsid w:val="004F2861"/>
    <w:rsid w:val="004F6B0B"/>
    <w:rsid w:val="005110C6"/>
    <w:rsid w:val="005139EC"/>
    <w:rsid w:val="00514987"/>
    <w:rsid w:val="00526FE5"/>
    <w:rsid w:val="00531424"/>
    <w:rsid w:val="00543C8A"/>
    <w:rsid w:val="005465F1"/>
    <w:rsid w:val="0055009C"/>
    <w:rsid w:val="005554AB"/>
    <w:rsid w:val="00560F7F"/>
    <w:rsid w:val="00571357"/>
    <w:rsid w:val="00571BD6"/>
    <w:rsid w:val="00571FF6"/>
    <w:rsid w:val="00582506"/>
    <w:rsid w:val="00584831"/>
    <w:rsid w:val="00591E2F"/>
    <w:rsid w:val="005950E0"/>
    <w:rsid w:val="00596CEA"/>
    <w:rsid w:val="00597412"/>
    <w:rsid w:val="005A14CF"/>
    <w:rsid w:val="005A38E7"/>
    <w:rsid w:val="005A5C8D"/>
    <w:rsid w:val="005A6CE8"/>
    <w:rsid w:val="005B3AF6"/>
    <w:rsid w:val="005B7515"/>
    <w:rsid w:val="005B7CAE"/>
    <w:rsid w:val="005C0CE0"/>
    <w:rsid w:val="005C226D"/>
    <w:rsid w:val="005C34F7"/>
    <w:rsid w:val="005C48C0"/>
    <w:rsid w:val="005C62EC"/>
    <w:rsid w:val="005C726A"/>
    <w:rsid w:val="005C7270"/>
    <w:rsid w:val="005D6203"/>
    <w:rsid w:val="005E3051"/>
    <w:rsid w:val="005E3873"/>
    <w:rsid w:val="005E4197"/>
    <w:rsid w:val="005E63D1"/>
    <w:rsid w:val="005F21BD"/>
    <w:rsid w:val="005F2230"/>
    <w:rsid w:val="005F56A1"/>
    <w:rsid w:val="005F768F"/>
    <w:rsid w:val="006053DC"/>
    <w:rsid w:val="00615440"/>
    <w:rsid w:val="00617449"/>
    <w:rsid w:val="006208D9"/>
    <w:rsid w:val="00622356"/>
    <w:rsid w:val="00622A26"/>
    <w:rsid w:val="00623445"/>
    <w:rsid w:val="00623DCE"/>
    <w:rsid w:val="0062505E"/>
    <w:rsid w:val="00627AA2"/>
    <w:rsid w:val="00631861"/>
    <w:rsid w:val="00632752"/>
    <w:rsid w:val="00635879"/>
    <w:rsid w:val="0063795A"/>
    <w:rsid w:val="00637B11"/>
    <w:rsid w:val="0064404B"/>
    <w:rsid w:val="00644DBC"/>
    <w:rsid w:val="006555E6"/>
    <w:rsid w:val="00655810"/>
    <w:rsid w:val="00660512"/>
    <w:rsid w:val="006726A8"/>
    <w:rsid w:val="00673C60"/>
    <w:rsid w:val="00682BA9"/>
    <w:rsid w:val="00683AEE"/>
    <w:rsid w:val="00683C2A"/>
    <w:rsid w:val="00683F84"/>
    <w:rsid w:val="00687106"/>
    <w:rsid w:val="00691D63"/>
    <w:rsid w:val="006A1941"/>
    <w:rsid w:val="006A2CAF"/>
    <w:rsid w:val="006A604A"/>
    <w:rsid w:val="006A6BF2"/>
    <w:rsid w:val="006A77D5"/>
    <w:rsid w:val="006B49F9"/>
    <w:rsid w:val="006B54D9"/>
    <w:rsid w:val="006B5A73"/>
    <w:rsid w:val="006C2C0A"/>
    <w:rsid w:val="006D0F4E"/>
    <w:rsid w:val="006E0B01"/>
    <w:rsid w:val="006F0829"/>
    <w:rsid w:val="006F3725"/>
    <w:rsid w:val="006F468A"/>
    <w:rsid w:val="00700D1C"/>
    <w:rsid w:val="00711862"/>
    <w:rsid w:val="007141FF"/>
    <w:rsid w:val="00714E63"/>
    <w:rsid w:val="00737CE7"/>
    <w:rsid w:val="0074031F"/>
    <w:rsid w:val="00740C57"/>
    <w:rsid w:val="007411CB"/>
    <w:rsid w:val="00745BC2"/>
    <w:rsid w:val="00747BC4"/>
    <w:rsid w:val="00752069"/>
    <w:rsid w:val="00753564"/>
    <w:rsid w:val="00760E50"/>
    <w:rsid w:val="00762FF2"/>
    <w:rsid w:val="00774F6C"/>
    <w:rsid w:val="007812A1"/>
    <w:rsid w:val="00781BA0"/>
    <w:rsid w:val="007910FE"/>
    <w:rsid w:val="007915B1"/>
    <w:rsid w:val="0079488D"/>
    <w:rsid w:val="00794FD1"/>
    <w:rsid w:val="007954AD"/>
    <w:rsid w:val="00795881"/>
    <w:rsid w:val="00797D1A"/>
    <w:rsid w:val="007A04DE"/>
    <w:rsid w:val="007A23C1"/>
    <w:rsid w:val="007A4DD8"/>
    <w:rsid w:val="007A5C87"/>
    <w:rsid w:val="007B1F19"/>
    <w:rsid w:val="007B3D6D"/>
    <w:rsid w:val="007C18AF"/>
    <w:rsid w:val="007C1A4C"/>
    <w:rsid w:val="007C1EE7"/>
    <w:rsid w:val="007C3368"/>
    <w:rsid w:val="007C7E7A"/>
    <w:rsid w:val="007D2F14"/>
    <w:rsid w:val="007D550E"/>
    <w:rsid w:val="007D7A4A"/>
    <w:rsid w:val="007E03A3"/>
    <w:rsid w:val="007E32C0"/>
    <w:rsid w:val="007E33EE"/>
    <w:rsid w:val="007E381F"/>
    <w:rsid w:val="007E745A"/>
    <w:rsid w:val="007F0FCE"/>
    <w:rsid w:val="007F5BA8"/>
    <w:rsid w:val="008004A7"/>
    <w:rsid w:val="008010F7"/>
    <w:rsid w:val="008022A9"/>
    <w:rsid w:val="00802362"/>
    <w:rsid w:val="0080520D"/>
    <w:rsid w:val="00806729"/>
    <w:rsid w:val="00813E57"/>
    <w:rsid w:val="00815A89"/>
    <w:rsid w:val="00822550"/>
    <w:rsid w:val="008230A7"/>
    <w:rsid w:val="00826EFF"/>
    <w:rsid w:val="008308B0"/>
    <w:rsid w:val="00832D18"/>
    <w:rsid w:val="008350AA"/>
    <w:rsid w:val="00837FD2"/>
    <w:rsid w:val="00842680"/>
    <w:rsid w:val="0085011A"/>
    <w:rsid w:val="0085028D"/>
    <w:rsid w:val="00850674"/>
    <w:rsid w:val="00852799"/>
    <w:rsid w:val="00853533"/>
    <w:rsid w:val="0085713C"/>
    <w:rsid w:val="00873672"/>
    <w:rsid w:val="008748C0"/>
    <w:rsid w:val="008751A8"/>
    <w:rsid w:val="0087746A"/>
    <w:rsid w:val="008776D4"/>
    <w:rsid w:val="0088465F"/>
    <w:rsid w:val="00884D4D"/>
    <w:rsid w:val="008A22C3"/>
    <w:rsid w:val="008B5AE7"/>
    <w:rsid w:val="008B5C9A"/>
    <w:rsid w:val="008C1A56"/>
    <w:rsid w:val="008C2C43"/>
    <w:rsid w:val="008E6A1B"/>
    <w:rsid w:val="008F45CD"/>
    <w:rsid w:val="00900666"/>
    <w:rsid w:val="00900FA0"/>
    <w:rsid w:val="009017A6"/>
    <w:rsid w:val="00907C74"/>
    <w:rsid w:val="0091436B"/>
    <w:rsid w:val="00921ADF"/>
    <w:rsid w:val="00922A39"/>
    <w:rsid w:val="00925840"/>
    <w:rsid w:val="009315ED"/>
    <w:rsid w:val="00935919"/>
    <w:rsid w:val="009370BC"/>
    <w:rsid w:val="00942C46"/>
    <w:rsid w:val="00943823"/>
    <w:rsid w:val="00950469"/>
    <w:rsid w:val="00957E09"/>
    <w:rsid w:val="00980729"/>
    <w:rsid w:val="00987809"/>
    <w:rsid w:val="00990CCA"/>
    <w:rsid w:val="00992FD6"/>
    <w:rsid w:val="009A3D1E"/>
    <w:rsid w:val="009A4BAD"/>
    <w:rsid w:val="009A7408"/>
    <w:rsid w:val="009B132A"/>
    <w:rsid w:val="009B2EF6"/>
    <w:rsid w:val="009B55CC"/>
    <w:rsid w:val="009B6060"/>
    <w:rsid w:val="009B7F12"/>
    <w:rsid w:val="009C73B0"/>
    <w:rsid w:val="009D23A2"/>
    <w:rsid w:val="009D2477"/>
    <w:rsid w:val="009D7A4C"/>
    <w:rsid w:val="009F02B2"/>
    <w:rsid w:val="009F71F9"/>
    <w:rsid w:val="00A035CA"/>
    <w:rsid w:val="00A04DF8"/>
    <w:rsid w:val="00A067EA"/>
    <w:rsid w:val="00A07787"/>
    <w:rsid w:val="00A11942"/>
    <w:rsid w:val="00A14BB0"/>
    <w:rsid w:val="00A345E1"/>
    <w:rsid w:val="00A35D19"/>
    <w:rsid w:val="00A35D7A"/>
    <w:rsid w:val="00A4768B"/>
    <w:rsid w:val="00A53EB3"/>
    <w:rsid w:val="00A53F75"/>
    <w:rsid w:val="00A5774B"/>
    <w:rsid w:val="00A64EE3"/>
    <w:rsid w:val="00A6533C"/>
    <w:rsid w:val="00A71D7A"/>
    <w:rsid w:val="00A77503"/>
    <w:rsid w:val="00A8534A"/>
    <w:rsid w:val="00A8593C"/>
    <w:rsid w:val="00A86248"/>
    <w:rsid w:val="00A910AF"/>
    <w:rsid w:val="00A97D39"/>
    <w:rsid w:val="00AA04BD"/>
    <w:rsid w:val="00AA13B2"/>
    <w:rsid w:val="00AA58A9"/>
    <w:rsid w:val="00AB1FAE"/>
    <w:rsid w:val="00AB5798"/>
    <w:rsid w:val="00AC5B72"/>
    <w:rsid w:val="00AD1627"/>
    <w:rsid w:val="00AD1A32"/>
    <w:rsid w:val="00AD2383"/>
    <w:rsid w:val="00AE27C0"/>
    <w:rsid w:val="00AE7215"/>
    <w:rsid w:val="00AF1B7E"/>
    <w:rsid w:val="00B01891"/>
    <w:rsid w:val="00B01DF2"/>
    <w:rsid w:val="00B031B6"/>
    <w:rsid w:val="00B0390C"/>
    <w:rsid w:val="00B06347"/>
    <w:rsid w:val="00B11ACF"/>
    <w:rsid w:val="00B17054"/>
    <w:rsid w:val="00B21DBD"/>
    <w:rsid w:val="00B24D1B"/>
    <w:rsid w:val="00B24F61"/>
    <w:rsid w:val="00B45A58"/>
    <w:rsid w:val="00B6250D"/>
    <w:rsid w:val="00B6774D"/>
    <w:rsid w:val="00B75093"/>
    <w:rsid w:val="00B759C3"/>
    <w:rsid w:val="00B7619D"/>
    <w:rsid w:val="00B774A1"/>
    <w:rsid w:val="00B80482"/>
    <w:rsid w:val="00B80DE8"/>
    <w:rsid w:val="00B812F4"/>
    <w:rsid w:val="00BA619D"/>
    <w:rsid w:val="00BB0048"/>
    <w:rsid w:val="00BB68F2"/>
    <w:rsid w:val="00BC5D2B"/>
    <w:rsid w:val="00BD28B3"/>
    <w:rsid w:val="00BD58C8"/>
    <w:rsid w:val="00BD739C"/>
    <w:rsid w:val="00BE1373"/>
    <w:rsid w:val="00BF43FA"/>
    <w:rsid w:val="00BF7BB0"/>
    <w:rsid w:val="00C006AA"/>
    <w:rsid w:val="00C056A9"/>
    <w:rsid w:val="00C06FB2"/>
    <w:rsid w:val="00C11538"/>
    <w:rsid w:val="00C11E95"/>
    <w:rsid w:val="00C125C2"/>
    <w:rsid w:val="00C22A72"/>
    <w:rsid w:val="00C23D48"/>
    <w:rsid w:val="00C24150"/>
    <w:rsid w:val="00C40503"/>
    <w:rsid w:val="00C417ED"/>
    <w:rsid w:val="00C42C14"/>
    <w:rsid w:val="00C44900"/>
    <w:rsid w:val="00C45067"/>
    <w:rsid w:val="00C51642"/>
    <w:rsid w:val="00C52AEE"/>
    <w:rsid w:val="00C6201F"/>
    <w:rsid w:val="00C627B8"/>
    <w:rsid w:val="00C62B49"/>
    <w:rsid w:val="00C63AFD"/>
    <w:rsid w:val="00C6580F"/>
    <w:rsid w:val="00C753C9"/>
    <w:rsid w:val="00C7729A"/>
    <w:rsid w:val="00C82640"/>
    <w:rsid w:val="00C83612"/>
    <w:rsid w:val="00C83D00"/>
    <w:rsid w:val="00C93019"/>
    <w:rsid w:val="00C97B51"/>
    <w:rsid w:val="00CA3020"/>
    <w:rsid w:val="00CA4F34"/>
    <w:rsid w:val="00CB748F"/>
    <w:rsid w:val="00CC3DB6"/>
    <w:rsid w:val="00CD1B4E"/>
    <w:rsid w:val="00CD3E9A"/>
    <w:rsid w:val="00CD5C78"/>
    <w:rsid w:val="00CF1714"/>
    <w:rsid w:val="00CF1DF2"/>
    <w:rsid w:val="00CF2167"/>
    <w:rsid w:val="00CF322E"/>
    <w:rsid w:val="00CF59E2"/>
    <w:rsid w:val="00CF6B7F"/>
    <w:rsid w:val="00D14C5D"/>
    <w:rsid w:val="00D272EA"/>
    <w:rsid w:val="00D27D5B"/>
    <w:rsid w:val="00D313A2"/>
    <w:rsid w:val="00D31593"/>
    <w:rsid w:val="00D32A1D"/>
    <w:rsid w:val="00D451B2"/>
    <w:rsid w:val="00D45D17"/>
    <w:rsid w:val="00D55E5D"/>
    <w:rsid w:val="00D5661F"/>
    <w:rsid w:val="00D56666"/>
    <w:rsid w:val="00D57FE0"/>
    <w:rsid w:val="00D62072"/>
    <w:rsid w:val="00D62B0D"/>
    <w:rsid w:val="00D6307B"/>
    <w:rsid w:val="00D654FA"/>
    <w:rsid w:val="00D65A8A"/>
    <w:rsid w:val="00D67119"/>
    <w:rsid w:val="00D748B4"/>
    <w:rsid w:val="00D83025"/>
    <w:rsid w:val="00D85809"/>
    <w:rsid w:val="00D85C32"/>
    <w:rsid w:val="00D96D01"/>
    <w:rsid w:val="00DA1D17"/>
    <w:rsid w:val="00DB1301"/>
    <w:rsid w:val="00DB2614"/>
    <w:rsid w:val="00DB6874"/>
    <w:rsid w:val="00DB76C1"/>
    <w:rsid w:val="00DC0637"/>
    <w:rsid w:val="00DD1874"/>
    <w:rsid w:val="00DE4A76"/>
    <w:rsid w:val="00DE4EB1"/>
    <w:rsid w:val="00DE4F96"/>
    <w:rsid w:val="00DF0B95"/>
    <w:rsid w:val="00E021EE"/>
    <w:rsid w:val="00E02D9A"/>
    <w:rsid w:val="00E03692"/>
    <w:rsid w:val="00E12446"/>
    <w:rsid w:val="00E1348D"/>
    <w:rsid w:val="00E13C57"/>
    <w:rsid w:val="00E1638D"/>
    <w:rsid w:val="00E22202"/>
    <w:rsid w:val="00E23C32"/>
    <w:rsid w:val="00E24ABC"/>
    <w:rsid w:val="00E27F1F"/>
    <w:rsid w:val="00E36CAF"/>
    <w:rsid w:val="00E413E4"/>
    <w:rsid w:val="00E44399"/>
    <w:rsid w:val="00E46CEE"/>
    <w:rsid w:val="00E5495D"/>
    <w:rsid w:val="00E555C6"/>
    <w:rsid w:val="00E61619"/>
    <w:rsid w:val="00E62A44"/>
    <w:rsid w:val="00E62B8A"/>
    <w:rsid w:val="00E641E0"/>
    <w:rsid w:val="00E65729"/>
    <w:rsid w:val="00E66B36"/>
    <w:rsid w:val="00E70C85"/>
    <w:rsid w:val="00E74B03"/>
    <w:rsid w:val="00E75D5E"/>
    <w:rsid w:val="00E9244E"/>
    <w:rsid w:val="00E941B2"/>
    <w:rsid w:val="00E94CCB"/>
    <w:rsid w:val="00EA23F4"/>
    <w:rsid w:val="00EA3BCA"/>
    <w:rsid w:val="00EA6CB1"/>
    <w:rsid w:val="00EA7E5B"/>
    <w:rsid w:val="00EB3463"/>
    <w:rsid w:val="00EB6707"/>
    <w:rsid w:val="00EC0666"/>
    <w:rsid w:val="00EC1E10"/>
    <w:rsid w:val="00EC5EFF"/>
    <w:rsid w:val="00ED0A38"/>
    <w:rsid w:val="00ED4777"/>
    <w:rsid w:val="00ED6A4B"/>
    <w:rsid w:val="00EE15AB"/>
    <w:rsid w:val="00EF231C"/>
    <w:rsid w:val="00F03596"/>
    <w:rsid w:val="00F04272"/>
    <w:rsid w:val="00F1606C"/>
    <w:rsid w:val="00F1609F"/>
    <w:rsid w:val="00F2101F"/>
    <w:rsid w:val="00F2168C"/>
    <w:rsid w:val="00F27645"/>
    <w:rsid w:val="00F278E6"/>
    <w:rsid w:val="00F30CBA"/>
    <w:rsid w:val="00F31DEB"/>
    <w:rsid w:val="00F320EB"/>
    <w:rsid w:val="00F34594"/>
    <w:rsid w:val="00F34B87"/>
    <w:rsid w:val="00F374AA"/>
    <w:rsid w:val="00F5378E"/>
    <w:rsid w:val="00F56B4E"/>
    <w:rsid w:val="00F611CA"/>
    <w:rsid w:val="00F615EF"/>
    <w:rsid w:val="00F642AA"/>
    <w:rsid w:val="00F700E5"/>
    <w:rsid w:val="00F709B8"/>
    <w:rsid w:val="00F83982"/>
    <w:rsid w:val="00F84CFB"/>
    <w:rsid w:val="00F90E66"/>
    <w:rsid w:val="00F94EF9"/>
    <w:rsid w:val="00F97AA8"/>
    <w:rsid w:val="00FA140D"/>
    <w:rsid w:val="00FA5A89"/>
    <w:rsid w:val="00FB337D"/>
    <w:rsid w:val="00FC08D5"/>
    <w:rsid w:val="00FD319E"/>
    <w:rsid w:val="00FD7ABB"/>
    <w:rsid w:val="00FE2FB3"/>
    <w:rsid w:val="00FE3C1E"/>
    <w:rsid w:val="00FE5C60"/>
    <w:rsid w:val="00FF0695"/>
    <w:rsid w:val="00FF06F6"/>
    <w:rsid w:val="00FF33B9"/>
    <w:rsid w:val="00FF5B51"/>
    <w:rsid w:val="00FF649D"/>
    <w:rsid w:val="00FF7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463"/>
    <w:pPr>
      <w:widowControl w:val="0"/>
    </w:pPr>
    <w:rPr>
      <w:sz w:val="22"/>
      <w:szCs w:val="22"/>
    </w:rPr>
  </w:style>
  <w:style w:type="paragraph" w:styleId="Heading1">
    <w:name w:val="heading 1"/>
    <w:basedOn w:val="Normal"/>
    <w:link w:val="Heading1Char"/>
    <w:uiPriority w:val="1"/>
    <w:qFormat/>
    <w:rsid w:val="00EB3463"/>
    <w:pPr>
      <w:outlineLvl w:val="0"/>
    </w:pPr>
    <w:rPr>
      <w:rFonts w:ascii="Tahoma" w:eastAsia="Tahoma" w:hAnsi="Tahoma"/>
      <w:b/>
      <w:bCs/>
      <w:sz w:val="50"/>
      <w:szCs w:val="50"/>
    </w:rPr>
  </w:style>
  <w:style w:type="paragraph" w:styleId="Heading2">
    <w:name w:val="heading 2"/>
    <w:basedOn w:val="Normal"/>
    <w:link w:val="Heading2Char"/>
    <w:uiPriority w:val="1"/>
    <w:qFormat/>
    <w:rsid w:val="00EB3463"/>
    <w:pPr>
      <w:outlineLvl w:val="1"/>
    </w:pPr>
    <w:rPr>
      <w:rFonts w:ascii="Tahoma" w:eastAsia="Tahoma" w:hAnsi="Tahoma"/>
      <w:b/>
      <w:bCs/>
      <w:sz w:val="46"/>
      <w:szCs w:val="46"/>
    </w:rPr>
  </w:style>
  <w:style w:type="paragraph" w:styleId="Heading3">
    <w:name w:val="heading 3"/>
    <w:basedOn w:val="Normal"/>
    <w:link w:val="Heading3Char"/>
    <w:uiPriority w:val="1"/>
    <w:qFormat/>
    <w:rsid w:val="00EB3463"/>
    <w:pPr>
      <w:outlineLvl w:val="2"/>
    </w:pPr>
    <w:rPr>
      <w:rFonts w:ascii="Tahoma" w:eastAsia="Tahoma" w:hAnsi="Tahoma"/>
      <w:b/>
      <w:bCs/>
      <w:sz w:val="42"/>
      <w:szCs w:val="42"/>
    </w:rPr>
  </w:style>
  <w:style w:type="paragraph" w:styleId="Heading4">
    <w:name w:val="heading 4"/>
    <w:basedOn w:val="Normal"/>
    <w:link w:val="Heading4Char"/>
    <w:uiPriority w:val="1"/>
    <w:qFormat/>
    <w:rsid w:val="00EB3463"/>
    <w:pPr>
      <w:ind w:left="271"/>
      <w:outlineLvl w:val="3"/>
    </w:pPr>
    <w:rPr>
      <w:rFonts w:ascii="Times New Roman" w:eastAsia="Times New Roman" w:hAnsi="Times New Roman"/>
      <w:b/>
      <w:bCs/>
      <w:sz w:val="32"/>
      <w:szCs w:val="32"/>
    </w:rPr>
  </w:style>
  <w:style w:type="paragraph" w:styleId="Heading5">
    <w:name w:val="heading 5"/>
    <w:basedOn w:val="Normal"/>
    <w:link w:val="Heading5Char"/>
    <w:uiPriority w:val="1"/>
    <w:qFormat/>
    <w:rsid w:val="00EB3463"/>
    <w:pPr>
      <w:spacing w:before="2"/>
      <w:outlineLvl w:val="4"/>
    </w:pPr>
    <w:rPr>
      <w:rFonts w:ascii="Tahoma" w:eastAsia="Tahoma" w:hAnsi="Tahoma"/>
      <w:b/>
      <w:bCs/>
      <w:sz w:val="30"/>
      <w:szCs w:val="30"/>
    </w:rPr>
  </w:style>
  <w:style w:type="paragraph" w:styleId="Heading6">
    <w:name w:val="heading 6"/>
    <w:basedOn w:val="Normal"/>
    <w:link w:val="Heading6Char"/>
    <w:uiPriority w:val="1"/>
    <w:qFormat/>
    <w:rsid w:val="00EB3463"/>
    <w:pPr>
      <w:outlineLvl w:val="5"/>
    </w:pPr>
    <w:rPr>
      <w:rFonts w:ascii="Tahoma" w:eastAsia="Tahoma" w:hAnsi="Tahoma"/>
      <w:sz w:val="30"/>
      <w:szCs w:val="30"/>
    </w:rPr>
  </w:style>
  <w:style w:type="paragraph" w:styleId="Heading7">
    <w:name w:val="heading 7"/>
    <w:basedOn w:val="Normal"/>
    <w:link w:val="Heading7Char"/>
    <w:uiPriority w:val="1"/>
    <w:qFormat/>
    <w:rsid w:val="00EB3463"/>
    <w:pPr>
      <w:ind w:left="944" w:hanging="7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EB3463"/>
    <w:pPr>
      <w:ind w:left="651"/>
      <w:outlineLvl w:val="7"/>
    </w:pPr>
    <w:rPr>
      <w:rFonts w:ascii="Times New Roman" w:eastAsia="Times New Roman" w:hAnsi="Times New Roman"/>
      <w:b/>
      <w:bCs/>
      <w:i/>
      <w:sz w:val="28"/>
      <w:szCs w:val="28"/>
    </w:rPr>
  </w:style>
  <w:style w:type="paragraph" w:styleId="Heading9">
    <w:name w:val="heading 9"/>
    <w:basedOn w:val="Normal"/>
    <w:link w:val="Heading9Char"/>
    <w:uiPriority w:val="1"/>
    <w:qFormat/>
    <w:rsid w:val="00EB3463"/>
    <w:pPr>
      <w:spacing w:before="67"/>
      <w:ind w:left="940"/>
      <w:outlineLvl w:val="8"/>
    </w:pPr>
    <w:rPr>
      <w:rFonts w:ascii="Times New Roman" w:eastAsia="Times New Roman" w:hAnsi="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B3463"/>
    <w:rPr>
      <w:rFonts w:ascii="Tahoma" w:eastAsia="Tahoma" w:hAnsi="Tahoma"/>
      <w:b/>
      <w:bCs/>
      <w:sz w:val="50"/>
      <w:szCs w:val="50"/>
    </w:rPr>
  </w:style>
  <w:style w:type="character" w:customStyle="1" w:styleId="Heading2Char">
    <w:name w:val="Heading 2 Char"/>
    <w:link w:val="Heading2"/>
    <w:uiPriority w:val="1"/>
    <w:rsid w:val="00EB3463"/>
    <w:rPr>
      <w:rFonts w:ascii="Tahoma" w:eastAsia="Tahoma" w:hAnsi="Tahoma"/>
      <w:b/>
      <w:bCs/>
      <w:sz w:val="46"/>
      <w:szCs w:val="46"/>
    </w:rPr>
  </w:style>
  <w:style w:type="character" w:customStyle="1" w:styleId="Heading3Char">
    <w:name w:val="Heading 3 Char"/>
    <w:link w:val="Heading3"/>
    <w:uiPriority w:val="1"/>
    <w:rsid w:val="00EB3463"/>
    <w:rPr>
      <w:rFonts w:ascii="Tahoma" w:eastAsia="Tahoma" w:hAnsi="Tahoma"/>
      <w:b/>
      <w:bCs/>
      <w:sz w:val="42"/>
      <w:szCs w:val="42"/>
    </w:rPr>
  </w:style>
  <w:style w:type="character" w:customStyle="1" w:styleId="Heading4Char">
    <w:name w:val="Heading 4 Char"/>
    <w:link w:val="Heading4"/>
    <w:uiPriority w:val="1"/>
    <w:rsid w:val="00EB3463"/>
    <w:rPr>
      <w:rFonts w:ascii="Times New Roman" w:eastAsia="Times New Roman" w:hAnsi="Times New Roman"/>
      <w:b/>
      <w:bCs/>
      <w:sz w:val="32"/>
      <w:szCs w:val="32"/>
    </w:rPr>
  </w:style>
  <w:style w:type="character" w:customStyle="1" w:styleId="Heading5Char">
    <w:name w:val="Heading 5 Char"/>
    <w:link w:val="Heading5"/>
    <w:uiPriority w:val="1"/>
    <w:rsid w:val="00EB3463"/>
    <w:rPr>
      <w:rFonts w:ascii="Tahoma" w:eastAsia="Tahoma" w:hAnsi="Tahoma"/>
      <w:b/>
      <w:bCs/>
      <w:sz w:val="30"/>
      <w:szCs w:val="30"/>
    </w:rPr>
  </w:style>
  <w:style w:type="character" w:customStyle="1" w:styleId="Heading6Char">
    <w:name w:val="Heading 6 Char"/>
    <w:link w:val="Heading6"/>
    <w:uiPriority w:val="1"/>
    <w:rsid w:val="00EB3463"/>
    <w:rPr>
      <w:rFonts w:ascii="Tahoma" w:eastAsia="Tahoma" w:hAnsi="Tahoma"/>
      <w:sz w:val="30"/>
      <w:szCs w:val="30"/>
    </w:rPr>
  </w:style>
  <w:style w:type="character" w:customStyle="1" w:styleId="Heading7Char">
    <w:name w:val="Heading 7 Char"/>
    <w:link w:val="Heading7"/>
    <w:uiPriority w:val="1"/>
    <w:rsid w:val="00EB3463"/>
    <w:rPr>
      <w:rFonts w:ascii="Times New Roman" w:eastAsia="Times New Roman" w:hAnsi="Times New Roman"/>
      <w:b/>
      <w:bCs/>
      <w:sz w:val="28"/>
      <w:szCs w:val="28"/>
    </w:rPr>
  </w:style>
  <w:style w:type="character" w:customStyle="1" w:styleId="Heading8Char">
    <w:name w:val="Heading 8 Char"/>
    <w:link w:val="Heading8"/>
    <w:uiPriority w:val="1"/>
    <w:rsid w:val="00EB3463"/>
    <w:rPr>
      <w:rFonts w:ascii="Times New Roman" w:eastAsia="Times New Roman" w:hAnsi="Times New Roman"/>
      <w:b/>
      <w:bCs/>
      <w:i/>
      <w:sz w:val="28"/>
      <w:szCs w:val="28"/>
    </w:rPr>
  </w:style>
  <w:style w:type="character" w:customStyle="1" w:styleId="Heading9Char">
    <w:name w:val="Heading 9 Char"/>
    <w:link w:val="Heading9"/>
    <w:uiPriority w:val="1"/>
    <w:rsid w:val="00EB3463"/>
    <w:rPr>
      <w:rFonts w:ascii="Times New Roman" w:eastAsia="Times New Roman" w:hAnsi="Times New Roman"/>
      <w:b/>
      <w:bCs/>
      <w:sz w:val="26"/>
      <w:szCs w:val="26"/>
    </w:rPr>
  </w:style>
  <w:style w:type="paragraph" w:styleId="TOC1">
    <w:name w:val="toc 1"/>
    <w:basedOn w:val="Normal"/>
    <w:uiPriority w:val="1"/>
    <w:qFormat/>
    <w:rsid w:val="00EB3463"/>
    <w:pPr>
      <w:spacing w:before="120"/>
      <w:ind w:left="3"/>
    </w:pPr>
    <w:rPr>
      <w:rFonts w:ascii="Times New Roman" w:eastAsia="Times New Roman" w:hAnsi="Times New Roman"/>
      <w:b/>
      <w:bCs/>
    </w:rPr>
  </w:style>
  <w:style w:type="paragraph" w:styleId="TOC2">
    <w:name w:val="toc 2"/>
    <w:basedOn w:val="Normal"/>
    <w:uiPriority w:val="1"/>
    <w:qFormat/>
    <w:rsid w:val="00EB3463"/>
    <w:pPr>
      <w:spacing w:before="121"/>
      <w:ind w:left="218"/>
    </w:pPr>
    <w:rPr>
      <w:rFonts w:ascii="Times New Roman" w:eastAsia="Times New Roman" w:hAnsi="Times New Roman"/>
      <w:b/>
      <w:bCs/>
    </w:rPr>
  </w:style>
  <w:style w:type="paragraph" w:styleId="TOC3">
    <w:name w:val="toc 3"/>
    <w:basedOn w:val="Normal"/>
    <w:uiPriority w:val="1"/>
    <w:qFormat/>
    <w:rsid w:val="00EB3463"/>
    <w:pPr>
      <w:ind w:left="575"/>
    </w:pPr>
    <w:rPr>
      <w:rFonts w:ascii="Times New Roman" w:eastAsia="Times New Roman" w:hAnsi="Times New Roman"/>
    </w:rPr>
  </w:style>
  <w:style w:type="paragraph" w:styleId="TOC4">
    <w:name w:val="toc 4"/>
    <w:basedOn w:val="Normal"/>
    <w:uiPriority w:val="1"/>
    <w:qFormat/>
    <w:rsid w:val="00EB3463"/>
    <w:pPr>
      <w:ind w:left="938"/>
    </w:pPr>
    <w:rPr>
      <w:rFonts w:ascii="Times New Roman" w:eastAsia="Times New Roman" w:hAnsi="Times New Roman"/>
    </w:rPr>
  </w:style>
  <w:style w:type="paragraph" w:styleId="BodyText">
    <w:name w:val="Body Text"/>
    <w:basedOn w:val="Normal"/>
    <w:link w:val="BodyTextChar"/>
    <w:uiPriority w:val="1"/>
    <w:qFormat/>
    <w:rsid w:val="00EB3463"/>
    <w:pPr>
      <w:ind w:left="938" w:hanging="720"/>
    </w:pPr>
    <w:rPr>
      <w:rFonts w:ascii="Times New Roman" w:eastAsia="Times New Roman" w:hAnsi="Times New Roman"/>
    </w:rPr>
  </w:style>
  <w:style w:type="character" w:customStyle="1" w:styleId="BodyTextChar">
    <w:name w:val="Body Text Char"/>
    <w:link w:val="BodyText"/>
    <w:uiPriority w:val="1"/>
    <w:rsid w:val="00EB3463"/>
    <w:rPr>
      <w:rFonts w:ascii="Times New Roman" w:eastAsia="Times New Roman" w:hAnsi="Times New Roman"/>
    </w:rPr>
  </w:style>
  <w:style w:type="paragraph" w:styleId="ColorfulList-Accent1">
    <w:name w:val="Colorful List Accent 1"/>
    <w:basedOn w:val="Normal"/>
    <w:uiPriority w:val="34"/>
    <w:qFormat/>
    <w:rsid w:val="00EB3463"/>
  </w:style>
  <w:style w:type="paragraph" w:customStyle="1" w:styleId="TableParagraph">
    <w:name w:val="Table Paragraph"/>
    <w:basedOn w:val="Normal"/>
    <w:uiPriority w:val="1"/>
    <w:qFormat/>
    <w:rsid w:val="00EB3463"/>
  </w:style>
  <w:style w:type="paragraph" w:styleId="BalloonText">
    <w:name w:val="Balloon Text"/>
    <w:basedOn w:val="Normal"/>
    <w:link w:val="BalloonTextChar"/>
    <w:uiPriority w:val="99"/>
    <w:semiHidden/>
    <w:unhideWhenUsed/>
    <w:rsid w:val="00EB3463"/>
    <w:rPr>
      <w:rFonts w:ascii="Tahoma" w:hAnsi="Tahoma" w:cs="Tahoma"/>
      <w:sz w:val="16"/>
      <w:szCs w:val="16"/>
    </w:rPr>
  </w:style>
  <w:style w:type="character" w:customStyle="1" w:styleId="BalloonTextChar">
    <w:name w:val="Balloon Text Char"/>
    <w:link w:val="BalloonText"/>
    <w:uiPriority w:val="99"/>
    <w:semiHidden/>
    <w:rsid w:val="00EB3463"/>
    <w:rPr>
      <w:rFonts w:ascii="Tahoma" w:hAnsi="Tahoma" w:cs="Tahoma"/>
      <w:sz w:val="16"/>
      <w:szCs w:val="16"/>
    </w:rPr>
  </w:style>
  <w:style w:type="paragraph" w:styleId="Header">
    <w:name w:val="header"/>
    <w:basedOn w:val="Normal"/>
    <w:link w:val="HeaderChar"/>
    <w:uiPriority w:val="99"/>
    <w:unhideWhenUsed/>
    <w:rsid w:val="00E23C32"/>
    <w:pPr>
      <w:tabs>
        <w:tab w:val="center" w:pos="4320"/>
        <w:tab w:val="right" w:pos="8640"/>
      </w:tabs>
    </w:pPr>
  </w:style>
  <w:style w:type="character" w:customStyle="1" w:styleId="HeaderChar">
    <w:name w:val="Header Char"/>
    <w:link w:val="Header"/>
    <w:uiPriority w:val="99"/>
    <w:rsid w:val="00E23C32"/>
    <w:rPr>
      <w:sz w:val="22"/>
      <w:szCs w:val="22"/>
    </w:rPr>
  </w:style>
  <w:style w:type="paragraph" w:styleId="Footer">
    <w:name w:val="footer"/>
    <w:basedOn w:val="Normal"/>
    <w:link w:val="FooterChar"/>
    <w:uiPriority w:val="99"/>
    <w:unhideWhenUsed/>
    <w:rsid w:val="00E23C32"/>
    <w:pPr>
      <w:tabs>
        <w:tab w:val="center" w:pos="4320"/>
        <w:tab w:val="right" w:pos="8640"/>
      </w:tabs>
    </w:pPr>
  </w:style>
  <w:style w:type="character" w:customStyle="1" w:styleId="FooterChar">
    <w:name w:val="Footer Char"/>
    <w:link w:val="Footer"/>
    <w:uiPriority w:val="99"/>
    <w:rsid w:val="00E23C32"/>
    <w:rPr>
      <w:sz w:val="22"/>
      <w:szCs w:val="22"/>
    </w:rPr>
  </w:style>
  <w:style w:type="paragraph" w:customStyle="1" w:styleId="MediumGrid2">
    <w:name w:val="Medium Grid 2"/>
    <w:uiPriority w:val="1"/>
    <w:qFormat/>
    <w:rsid w:val="008022A9"/>
    <w:rPr>
      <w:sz w:val="22"/>
      <w:szCs w:val="22"/>
    </w:rPr>
  </w:style>
  <w:style w:type="paragraph" w:customStyle="1" w:styleId="Point0number">
    <w:name w:val="Point 0 (number)"/>
    <w:basedOn w:val="Normal"/>
    <w:rsid w:val="008022A9"/>
    <w:pPr>
      <w:widowControl/>
      <w:numPr>
        <w:numId w:val="1"/>
      </w:numPr>
      <w:spacing w:before="120" w:after="120"/>
      <w:jc w:val="both"/>
    </w:pPr>
    <w:rPr>
      <w:rFonts w:ascii="Times New Roman" w:eastAsia="Times New Roman" w:hAnsi="Times New Roman"/>
      <w:sz w:val="24"/>
      <w:szCs w:val="24"/>
      <w:lang w:val="en-GB"/>
    </w:rPr>
  </w:style>
  <w:style w:type="paragraph" w:customStyle="1" w:styleId="Point1number">
    <w:name w:val="Point 1 (number)"/>
    <w:basedOn w:val="Normal"/>
    <w:rsid w:val="008022A9"/>
    <w:pPr>
      <w:widowControl/>
      <w:numPr>
        <w:ilvl w:val="2"/>
        <w:numId w:val="1"/>
      </w:numPr>
      <w:spacing w:before="120" w:after="120"/>
      <w:jc w:val="both"/>
    </w:pPr>
    <w:rPr>
      <w:rFonts w:ascii="Times New Roman" w:eastAsia="Times New Roman" w:hAnsi="Times New Roman"/>
      <w:sz w:val="24"/>
      <w:szCs w:val="24"/>
      <w:lang w:val="en-GB"/>
    </w:rPr>
  </w:style>
  <w:style w:type="paragraph" w:customStyle="1" w:styleId="Point2number">
    <w:name w:val="Point 2 (number)"/>
    <w:basedOn w:val="Normal"/>
    <w:rsid w:val="008022A9"/>
    <w:pPr>
      <w:widowControl/>
      <w:numPr>
        <w:ilvl w:val="4"/>
        <w:numId w:val="1"/>
      </w:numPr>
      <w:spacing w:before="120" w:after="120"/>
      <w:jc w:val="both"/>
    </w:pPr>
    <w:rPr>
      <w:rFonts w:ascii="Times New Roman" w:eastAsia="Times New Roman" w:hAnsi="Times New Roman"/>
      <w:sz w:val="24"/>
      <w:szCs w:val="24"/>
      <w:lang w:val="en-GB"/>
    </w:rPr>
  </w:style>
  <w:style w:type="paragraph" w:customStyle="1" w:styleId="Point3number">
    <w:name w:val="Point 3 (number)"/>
    <w:basedOn w:val="Normal"/>
    <w:rsid w:val="008022A9"/>
    <w:pPr>
      <w:widowControl/>
      <w:numPr>
        <w:ilvl w:val="6"/>
        <w:numId w:val="1"/>
      </w:numPr>
      <w:spacing w:before="120" w:after="120"/>
      <w:jc w:val="both"/>
    </w:pPr>
    <w:rPr>
      <w:rFonts w:ascii="Times New Roman" w:eastAsia="Times New Roman" w:hAnsi="Times New Roman"/>
      <w:sz w:val="24"/>
      <w:szCs w:val="24"/>
      <w:lang w:val="en-GB"/>
    </w:rPr>
  </w:style>
  <w:style w:type="paragraph" w:customStyle="1" w:styleId="Point0letter">
    <w:name w:val="Point 0 (letter)"/>
    <w:basedOn w:val="Normal"/>
    <w:rsid w:val="008022A9"/>
    <w:pPr>
      <w:widowControl/>
      <w:numPr>
        <w:ilvl w:val="1"/>
        <w:numId w:val="1"/>
      </w:numPr>
      <w:spacing w:before="120" w:after="120"/>
      <w:jc w:val="both"/>
    </w:pPr>
    <w:rPr>
      <w:rFonts w:ascii="Times New Roman" w:eastAsia="Times New Roman" w:hAnsi="Times New Roman"/>
      <w:sz w:val="24"/>
      <w:szCs w:val="24"/>
      <w:lang w:val="en-GB"/>
    </w:rPr>
  </w:style>
  <w:style w:type="paragraph" w:customStyle="1" w:styleId="Point1letter">
    <w:name w:val="Point 1 (letter)"/>
    <w:basedOn w:val="Normal"/>
    <w:rsid w:val="008022A9"/>
    <w:pPr>
      <w:widowControl/>
      <w:numPr>
        <w:ilvl w:val="3"/>
        <w:numId w:val="1"/>
      </w:numPr>
      <w:spacing w:before="120" w:after="120"/>
      <w:jc w:val="both"/>
    </w:pPr>
    <w:rPr>
      <w:rFonts w:ascii="Times New Roman" w:eastAsia="Times New Roman" w:hAnsi="Times New Roman"/>
      <w:sz w:val="24"/>
      <w:szCs w:val="24"/>
      <w:lang w:val="en-GB"/>
    </w:rPr>
  </w:style>
  <w:style w:type="paragraph" w:customStyle="1" w:styleId="Point2letter">
    <w:name w:val="Point 2 (letter)"/>
    <w:basedOn w:val="Normal"/>
    <w:rsid w:val="008022A9"/>
    <w:pPr>
      <w:widowControl/>
      <w:numPr>
        <w:ilvl w:val="5"/>
        <w:numId w:val="1"/>
      </w:numPr>
      <w:spacing w:before="120" w:after="120"/>
      <w:jc w:val="both"/>
    </w:pPr>
    <w:rPr>
      <w:rFonts w:ascii="Times New Roman" w:eastAsia="Times New Roman" w:hAnsi="Times New Roman"/>
      <w:sz w:val="24"/>
      <w:szCs w:val="24"/>
      <w:lang w:val="en-GB"/>
    </w:rPr>
  </w:style>
  <w:style w:type="paragraph" w:customStyle="1" w:styleId="Point3letter">
    <w:name w:val="Point 3 (letter)"/>
    <w:basedOn w:val="Normal"/>
    <w:rsid w:val="008022A9"/>
    <w:pPr>
      <w:widowControl/>
      <w:numPr>
        <w:ilvl w:val="7"/>
        <w:numId w:val="1"/>
      </w:numPr>
      <w:spacing w:before="120" w:after="120"/>
      <w:jc w:val="both"/>
    </w:pPr>
    <w:rPr>
      <w:rFonts w:ascii="Times New Roman" w:eastAsia="Times New Roman" w:hAnsi="Times New Roman"/>
      <w:sz w:val="24"/>
      <w:szCs w:val="24"/>
      <w:lang w:val="en-GB"/>
    </w:rPr>
  </w:style>
  <w:style w:type="paragraph" w:customStyle="1" w:styleId="Point4letter">
    <w:name w:val="Point 4 (letter)"/>
    <w:basedOn w:val="Normal"/>
    <w:rsid w:val="008022A9"/>
    <w:pPr>
      <w:widowControl/>
      <w:numPr>
        <w:ilvl w:val="8"/>
        <w:numId w:val="1"/>
      </w:numPr>
      <w:spacing w:before="120" w:after="120"/>
      <w:jc w:val="both"/>
    </w:pPr>
    <w:rPr>
      <w:rFonts w:ascii="Times New Roman" w:eastAsia="Times New Roman" w:hAnsi="Times New Roman"/>
      <w:sz w:val="24"/>
      <w:szCs w:val="24"/>
      <w:lang w:val="en-GB"/>
    </w:rPr>
  </w:style>
  <w:style w:type="character" w:styleId="PageNumber">
    <w:name w:val="page number"/>
    <w:basedOn w:val="DefaultParagraphFont"/>
    <w:uiPriority w:val="99"/>
    <w:semiHidden/>
    <w:unhideWhenUsed/>
    <w:rsid w:val="00B01891"/>
  </w:style>
  <w:style w:type="paragraph" w:styleId="ListParagraph">
    <w:name w:val="List Paragraph"/>
    <w:basedOn w:val="Normal"/>
    <w:uiPriority w:val="34"/>
    <w:qFormat/>
    <w:rsid w:val="00B01DF2"/>
    <w:pPr>
      <w:ind w:left="72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9FEE-7D84-476E-A585-866815E2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ANNEXURE VI</vt:lpstr>
    </vt:vector>
  </TitlesOfParts>
  <Company>Hewlett-Packard Company</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VI</dc:title>
  <dc:creator>Mary Mniwasa</dc:creator>
  <cp:lastModifiedBy>idankaine</cp:lastModifiedBy>
  <cp:revision>2</cp:revision>
  <dcterms:created xsi:type="dcterms:W3CDTF">2015-10-28T11:12:00Z</dcterms:created>
  <dcterms:modified xsi:type="dcterms:W3CDTF">2015-10-28T11:12:00Z</dcterms:modified>
</cp:coreProperties>
</file>